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6005B" w:rsidRDefault="0026005B">
      <w:pPr>
        <w:rPr>
          <w:rFonts w:hint="eastAsia"/>
        </w:rPr>
      </w:pPr>
    </w:p>
    <w:tbl>
      <w:tblPr>
        <w:tblW w:w="9638" w:type="dxa"/>
        <w:tblInd w:w="23" w:type="dxa"/>
        <w:tblLayout w:type="fixed"/>
        <w:tblCellMar>
          <w:top w:w="28" w:type="dxa"/>
          <w:left w:w="28" w:type="dxa"/>
          <w:bottom w:w="28" w:type="dxa"/>
          <w:right w:w="28" w:type="dxa"/>
        </w:tblCellMar>
        <w:tblLook w:val="04A0" w:firstRow="1" w:lastRow="0" w:firstColumn="1" w:lastColumn="0" w:noHBand="0" w:noVBand="1"/>
      </w:tblPr>
      <w:tblGrid>
        <w:gridCol w:w="3380"/>
        <w:gridCol w:w="6258"/>
      </w:tblGrid>
      <w:tr w:rsidR="0026005B">
        <w:tc>
          <w:tcPr>
            <w:tcW w:w="9637" w:type="dxa"/>
            <w:gridSpan w:val="2"/>
            <w:tcBorders>
              <w:top w:val="single" w:sz="4" w:space="0" w:color="000000"/>
              <w:left w:val="single" w:sz="4" w:space="0" w:color="000000"/>
              <w:bottom w:val="single" w:sz="4" w:space="0" w:color="000000"/>
              <w:right w:val="single" w:sz="4" w:space="0" w:color="000000"/>
            </w:tcBorders>
          </w:tcPr>
          <w:p w:rsidR="0026005B" w:rsidRDefault="00000000">
            <w:pPr>
              <w:pStyle w:val="Contenudetableau"/>
              <w:widowControl w:val="0"/>
              <w:jc w:val="center"/>
              <w:rPr>
                <w:rFonts w:hint="eastAsia"/>
              </w:rPr>
            </w:pPr>
            <w:r>
              <w:rPr>
                <w:rFonts w:ascii="Calibri" w:hAnsi="Calibri"/>
                <w:b/>
                <w:bCs/>
              </w:rPr>
              <w:t>Fiche résumée du conseil n°   / Summary sheet of advice n°</w:t>
            </w:r>
          </w:p>
        </w:tc>
      </w:tr>
      <w:tr w:rsidR="0026005B">
        <w:tc>
          <w:tcPr>
            <w:tcW w:w="3380" w:type="dxa"/>
            <w:tcBorders>
              <w:left w:val="single" w:sz="4" w:space="0" w:color="000000"/>
              <w:bottom w:val="single" w:sz="4" w:space="0" w:color="000000"/>
            </w:tcBorders>
          </w:tcPr>
          <w:p w:rsidR="0026005B" w:rsidRDefault="00000000">
            <w:pPr>
              <w:pStyle w:val="Contenudetableau"/>
              <w:widowControl w:val="0"/>
              <w:rPr>
                <w:rFonts w:hint="eastAsia"/>
              </w:rPr>
            </w:pPr>
            <w:r>
              <w:rPr>
                <w:rFonts w:ascii="Calibri" w:hAnsi="Calibri"/>
                <w:b/>
                <w:bCs/>
                <w:sz w:val="22"/>
                <w:szCs w:val="22"/>
              </w:rPr>
              <w:t>Champ(s) d’application /</w:t>
            </w:r>
          </w:p>
          <w:p w:rsidR="0026005B" w:rsidRDefault="00000000">
            <w:pPr>
              <w:pStyle w:val="Contenudetableau"/>
              <w:widowControl w:val="0"/>
              <w:rPr>
                <w:rFonts w:hint="eastAsia"/>
              </w:rPr>
            </w:pPr>
            <w:r>
              <w:rPr>
                <w:rFonts w:ascii="Calibri" w:hAnsi="Calibri"/>
                <w:b/>
                <w:bCs/>
                <w:sz w:val="22"/>
                <w:szCs w:val="22"/>
              </w:rPr>
              <w:t>Application field(s)</w:t>
            </w:r>
          </w:p>
        </w:tc>
        <w:tc>
          <w:tcPr>
            <w:tcW w:w="6257" w:type="dxa"/>
            <w:tcBorders>
              <w:left w:val="single" w:sz="4" w:space="0" w:color="000000"/>
              <w:bottom w:val="single" w:sz="4" w:space="0" w:color="000000"/>
              <w:right w:val="single" w:sz="4" w:space="0" w:color="000000"/>
            </w:tcBorders>
          </w:tcPr>
          <w:p w:rsidR="0026005B" w:rsidRDefault="0026005B">
            <w:pPr>
              <w:pStyle w:val="Contenudetableau"/>
              <w:widowControl w:val="0"/>
              <w:rPr>
                <w:rFonts w:ascii="Calibri" w:hAnsi="Calibri"/>
                <w:sz w:val="22"/>
                <w:szCs w:val="22"/>
              </w:rPr>
            </w:pPr>
          </w:p>
        </w:tc>
      </w:tr>
      <w:tr w:rsidR="0026005B">
        <w:tc>
          <w:tcPr>
            <w:tcW w:w="3380" w:type="dxa"/>
            <w:tcBorders>
              <w:left w:val="single" w:sz="4" w:space="0" w:color="000000"/>
              <w:bottom w:val="single" w:sz="4" w:space="0" w:color="000000"/>
            </w:tcBorders>
          </w:tcPr>
          <w:p w:rsidR="0026005B" w:rsidRDefault="00000000">
            <w:pPr>
              <w:pStyle w:val="Contenudetableau"/>
              <w:widowControl w:val="0"/>
              <w:rPr>
                <w:rFonts w:hint="eastAsia"/>
              </w:rPr>
            </w:pPr>
            <w:r>
              <w:rPr>
                <w:rFonts w:ascii="Calibri" w:hAnsi="Calibri"/>
                <w:b/>
                <w:bCs/>
                <w:sz w:val="22"/>
                <w:szCs w:val="22"/>
              </w:rPr>
              <w:t>Type de vignoble concerné /</w:t>
            </w:r>
          </w:p>
          <w:p w:rsidR="0026005B" w:rsidRDefault="00000000">
            <w:pPr>
              <w:pStyle w:val="Contenudetableau"/>
              <w:widowControl w:val="0"/>
              <w:rPr>
                <w:rFonts w:hint="eastAsia"/>
              </w:rPr>
            </w:pPr>
            <w:r>
              <w:rPr>
                <w:rFonts w:ascii="Calibri" w:hAnsi="Calibri"/>
                <w:b/>
                <w:bCs/>
                <w:sz w:val="22"/>
                <w:szCs w:val="22"/>
              </w:rPr>
              <w:t>Type of concerned vineyard</w:t>
            </w:r>
          </w:p>
        </w:tc>
        <w:tc>
          <w:tcPr>
            <w:tcW w:w="6257" w:type="dxa"/>
            <w:tcBorders>
              <w:left w:val="single" w:sz="4" w:space="0" w:color="000000"/>
              <w:bottom w:val="single" w:sz="4" w:space="0" w:color="000000"/>
              <w:right w:val="single" w:sz="4" w:space="0" w:color="000000"/>
            </w:tcBorders>
          </w:tcPr>
          <w:p w:rsidR="0026005B" w:rsidRDefault="0026005B">
            <w:pPr>
              <w:pStyle w:val="Contenudetableau"/>
              <w:widowControl w:val="0"/>
              <w:rPr>
                <w:rFonts w:ascii="Calibri" w:hAnsi="Calibri"/>
                <w:sz w:val="22"/>
                <w:szCs w:val="22"/>
              </w:rPr>
            </w:pPr>
          </w:p>
        </w:tc>
      </w:tr>
      <w:tr w:rsidR="0026005B">
        <w:tc>
          <w:tcPr>
            <w:tcW w:w="3380" w:type="dxa"/>
            <w:tcBorders>
              <w:left w:val="single" w:sz="4" w:space="0" w:color="000000"/>
              <w:bottom w:val="single" w:sz="4" w:space="0" w:color="000000"/>
            </w:tcBorders>
          </w:tcPr>
          <w:p w:rsidR="0026005B" w:rsidRDefault="00000000">
            <w:pPr>
              <w:pStyle w:val="Contenudetableau"/>
              <w:widowControl w:val="0"/>
              <w:rPr>
                <w:rFonts w:hint="eastAsia"/>
              </w:rPr>
            </w:pPr>
            <w:r>
              <w:rPr>
                <w:rFonts w:ascii="Calibri" w:hAnsi="Calibri"/>
                <w:b/>
                <w:bCs/>
                <w:sz w:val="22"/>
                <w:szCs w:val="22"/>
              </w:rPr>
              <w:t>Titre du conseil /</w:t>
            </w:r>
          </w:p>
          <w:p w:rsidR="0026005B" w:rsidRDefault="00000000">
            <w:pPr>
              <w:pStyle w:val="Contenudetableau"/>
              <w:widowControl w:val="0"/>
              <w:rPr>
                <w:rFonts w:hint="eastAsia"/>
              </w:rPr>
            </w:pPr>
            <w:r>
              <w:rPr>
                <w:rFonts w:ascii="Calibri" w:hAnsi="Calibri"/>
                <w:b/>
                <w:bCs/>
                <w:sz w:val="22"/>
                <w:szCs w:val="22"/>
              </w:rPr>
              <w:t>Advice title</w:t>
            </w:r>
          </w:p>
        </w:tc>
        <w:tc>
          <w:tcPr>
            <w:tcW w:w="6257" w:type="dxa"/>
            <w:tcBorders>
              <w:left w:val="single" w:sz="4" w:space="0" w:color="000000"/>
              <w:bottom w:val="single" w:sz="4" w:space="0" w:color="000000"/>
              <w:right w:val="single" w:sz="4" w:space="0" w:color="000000"/>
            </w:tcBorders>
          </w:tcPr>
          <w:p w:rsidR="0026005B" w:rsidRDefault="0026005B">
            <w:pPr>
              <w:pStyle w:val="Contenudetableau"/>
              <w:widowControl w:val="0"/>
              <w:rPr>
                <w:rFonts w:ascii="Calibri" w:hAnsi="Calibri"/>
                <w:sz w:val="22"/>
                <w:szCs w:val="22"/>
              </w:rPr>
            </w:pPr>
          </w:p>
        </w:tc>
      </w:tr>
      <w:tr w:rsidR="0026005B">
        <w:tc>
          <w:tcPr>
            <w:tcW w:w="3380" w:type="dxa"/>
            <w:tcBorders>
              <w:left w:val="single" w:sz="4" w:space="0" w:color="000000"/>
              <w:bottom w:val="single" w:sz="4" w:space="0" w:color="000000"/>
            </w:tcBorders>
          </w:tcPr>
          <w:p w:rsidR="0026005B" w:rsidRDefault="00000000">
            <w:pPr>
              <w:pStyle w:val="Contenudetableau"/>
              <w:widowControl w:val="0"/>
              <w:rPr>
                <w:rFonts w:hint="eastAsia"/>
              </w:rPr>
            </w:pPr>
            <w:r>
              <w:rPr>
                <w:rFonts w:ascii="Calibri" w:hAnsi="Calibri"/>
                <w:b/>
                <w:bCs/>
                <w:sz w:val="22"/>
                <w:szCs w:val="22"/>
              </w:rPr>
              <w:t>Lieu d’obtention des résultats /</w:t>
            </w:r>
          </w:p>
          <w:p w:rsidR="0026005B" w:rsidRDefault="00000000">
            <w:pPr>
              <w:pStyle w:val="Contenudetableau"/>
              <w:widowControl w:val="0"/>
              <w:rPr>
                <w:rFonts w:hint="eastAsia"/>
              </w:rPr>
            </w:pPr>
            <w:r>
              <w:rPr>
                <w:rFonts w:ascii="Calibri" w:hAnsi="Calibri"/>
                <w:b/>
                <w:bCs/>
                <w:sz w:val="22"/>
                <w:szCs w:val="22"/>
              </w:rPr>
              <w:t>Place of obtained results</w:t>
            </w:r>
          </w:p>
        </w:tc>
        <w:tc>
          <w:tcPr>
            <w:tcW w:w="6257" w:type="dxa"/>
            <w:tcBorders>
              <w:left w:val="single" w:sz="4" w:space="0" w:color="000000"/>
              <w:bottom w:val="single" w:sz="4" w:space="0" w:color="000000"/>
              <w:right w:val="single" w:sz="4" w:space="0" w:color="000000"/>
            </w:tcBorders>
          </w:tcPr>
          <w:p w:rsidR="0026005B" w:rsidRDefault="0026005B">
            <w:pPr>
              <w:pStyle w:val="Contenudetableau"/>
              <w:widowControl w:val="0"/>
              <w:rPr>
                <w:rFonts w:ascii="Calibri" w:hAnsi="Calibri"/>
                <w:sz w:val="22"/>
                <w:szCs w:val="22"/>
              </w:rPr>
            </w:pPr>
          </w:p>
        </w:tc>
      </w:tr>
      <w:tr w:rsidR="0026005B">
        <w:tc>
          <w:tcPr>
            <w:tcW w:w="3380" w:type="dxa"/>
            <w:tcBorders>
              <w:left w:val="single" w:sz="4" w:space="0" w:color="000000"/>
              <w:bottom w:val="single" w:sz="4" w:space="0" w:color="000000"/>
            </w:tcBorders>
          </w:tcPr>
          <w:p w:rsidR="0026005B" w:rsidRDefault="00000000">
            <w:pPr>
              <w:pStyle w:val="Contenudetableau"/>
              <w:widowControl w:val="0"/>
              <w:rPr>
                <w:rFonts w:hint="eastAsia"/>
              </w:rPr>
            </w:pPr>
            <w:r>
              <w:rPr>
                <w:rFonts w:ascii="Calibri" w:hAnsi="Calibri"/>
                <w:b/>
                <w:bCs/>
                <w:sz w:val="22"/>
                <w:szCs w:val="22"/>
              </w:rPr>
              <w:t>Auteurs /</w:t>
            </w:r>
          </w:p>
          <w:p w:rsidR="0026005B" w:rsidRDefault="00000000">
            <w:pPr>
              <w:pStyle w:val="Contenudetableau"/>
              <w:widowControl w:val="0"/>
              <w:rPr>
                <w:rFonts w:hint="eastAsia"/>
              </w:rPr>
            </w:pPr>
            <w:r>
              <w:rPr>
                <w:rFonts w:ascii="Calibri" w:hAnsi="Calibri"/>
                <w:b/>
                <w:bCs/>
                <w:sz w:val="22"/>
                <w:szCs w:val="22"/>
              </w:rPr>
              <w:t>Authors</w:t>
            </w:r>
          </w:p>
        </w:tc>
        <w:tc>
          <w:tcPr>
            <w:tcW w:w="6257" w:type="dxa"/>
            <w:tcBorders>
              <w:left w:val="single" w:sz="4" w:space="0" w:color="000000"/>
              <w:bottom w:val="single" w:sz="4" w:space="0" w:color="000000"/>
              <w:right w:val="single" w:sz="4" w:space="0" w:color="000000"/>
            </w:tcBorders>
          </w:tcPr>
          <w:p w:rsidR="0026005B" w:rsidRDefault="0026005B">
            <w:pPr>
              <w:pStyle w:val="Contenudetableau"/>
              <w:widowControl w:val="0"/>
              <w:rPr>
                <w:rFonts w:ascii="Calibri" w:hAnsi="Calibri"/>
                <w:sz w:val="22"/>
                <w:szCs w:val="22"/>
              </w:rPr>
            </w:pPr>
          </w:p>
        </w:tc>
      </w:tr>
      <w:tr w:rsidR="0026005B">
        <w:tc>
          <w:tcPr>
            <w:tcW w:w="3380" w:type="dxa"/>
            <w:tcBorders>
              <w:left w:val="single" w:sz="4" w:space="0" w:color="000000"/>
              <w:bottom w:val="single" w:sz="4" w:space="0" w:color="000000"/>
            </w:tcBorders>
          </w:tcPr>
          <w:p w:rsidR="0026005B" w:rsidRDefault="00000000">
            <w:pPr>
              <w:pStyle w:val="Contenudetableau"/>
              <w:widowControl w:val="0"/>
              <w:rPr>
                <w:rFonts w:hint="eastAsia"/>
              </w:rPr>
            </w:pPr>
            <w:r>
              <w:rPr>
                <w:rFonts w:ascii="Calibri" w:hAnsi="Calibri"/>
                <w:b/>
                <w:bCs/>
                <w:sz w:val="22"/>
                <w:szCs w:val="22"/>
              </w:rPr>
              <w:t>Email de correspondance /</w:t>
            </w:r>
          </w:p>
          <w:p w:rsidR="0026005B" w:rsidRDefault="00000000">
            <w:pPr>
              <w:pStyle w:val="Contenudetableau"/>
              <w:widowControl w:val="0"/>
              <w:rPr>
                <w:rFonts w:hint="eastAsia"/>
              </w:rPr>
            </w:pPr>
            <w:r>
              <w:rPr>
                <w:rFonts w:ascii="Calibri" w:hAnsi="Calibri"/>
                <w:b/>
                <w:bCs/>
                <w:sz w:val="22"/>
                <w:szCs w:val="22"/>
              </w:rPr>
              <w:t>Correspondance email</w:t>
            </w:r>
          </w:p>
        </w:tc>
        <w:tc>
          <w:tcPr>
            <w:tcW w:w="6257" w:type="dxa"/>
            <w:tcBorders>
              <w:left w:val="single" w:sz="4" w:space="0" w:color="000000"/>
              <w:bottom w:val="single" w:sz="4" w:space="0" w:color="000000"/>
              <w:right w:val="single" w:sz="4" w:space="0" w:color="000000"/>
            </w:tcBorders>
          </w:tcPr>
          <w:p w:rsidR="0026005B" w:rsidRDefault="0026005B">
            <w:pPr>
              <w:pStyle w:val="Contenudetableau"/>
              <w:widowControl w:val="0"/>
              <w:rPr>
                <w:rFonts w:ascii="Calibri" w:hAnsi="Calibri"/>
                <w:sz w:val="22"/>
                <w:szCs w:val="22"/>
              </w:rPr>
            </w:pPr>
          </w:p>
        </w:tc>
      </w:tr>
      <w:tr w:rsidR="0026005B">
        <w:tc>
          <w:tcPr>
            <w:tcW w:w="3380" w:type="dxa"/>
            <w:tcBorders>
              <w:left w:val="single" w:sz="4" w:space="0" w:color="000000"/>
              <w:bottom w:val="single" w:sz="4" w:space="0" w:color="000000"/>
            </w:tcBorders>
          </w:tcPr>
          <w:p w:rsidR="0026005B" w:rsidRDefault="00000000">
            <w:pPr>
              <w:pStyle w:val="Contenudetableau"/>
              <w:widowControl w:val="0"/>
              <w:rPr>
                <w:rFonts w:hint="eastAsia"/>
              </w:rPr>
            </w:pPr>
            <w:r>
              <w:rPr>
                <w:rFonts w:ascii="Calibri" w:hAnsi="Calibri"/>
                <w:b/>
                <w:bCs/>
                <w:sz w:val="22"/>
                <w:szCs w:val="22"/>
              </w:rPr>
              <w:t>Publications de référence + lien /</w:t>
            </w:r>
          </w:p>
          <w:p w:rsidR="0026005B" w:rsidRDefault="00000000">
            <w:pPr>
              <w:pStyle w:val="Contenudetableau"/>
              <w:widowControl w:val="0"/>
              <w:rPr>
                <w:rFonts w:hint="eastAsia"/>
              </w:rPr>
            </w:pPr>
            <w:r>
              <w:rPr>
                <w:rFonts w:ascii="Calibri" w:hAnsi="Calibri"/>
                <w:b/>
                <w:bCs/>
                <w:sz w:val="22"/>
                <w:szCs w:val="22"/>
              </w:rPr>
              <w:t>Reference publications + link</w:t>
            </w:r>
          </w:p>
        </w:tc>
        <w:tc>
          <w:tcPr>
            <w:tcW w:w="6257" w:type="dxa"/>
            <w:tcBorders>
              <w:left w:val="single" w:sz="4" w:space="0" w:color="000000"/>
              <w:bottom w:val="single" w:sz="4" w:space="0" w:color="000000"/>
              <w:right w:val="single" w:sz="4" w:space="0" w:color="000000"/>
            </w:tcBorders>
          </w:tcPr>
          <w:p w:rsidR="0026005B" w:rsidRDefault="0026005B">
            <w:pPr>
              <w:pStyle w:val="Contenudetableau"/>
              <w:widowControl w:val="0"/>
              <w:rPr>
                <w:rFonts w:ascii="Calibri" w:hAnsi="Calibri"/>
                <w:sz w:val="22"/>
                <w:szCs w:val="22"/>
              </w:rPr>
            </w:pPr>
          </w:p>
        </w:tc>
      </w:tr>
      <w:tr w:rsidR="0026005B">
        <w:tc>
          <w:tcPr>
            <w:tcW w:w="3380" w:type="dxa"/>
            <w:tcBorders>
              <w:left w:val="single" w:sz="4" w:space="0" w:color="000000"/>
              <w:bottom w:val="single" w:sz="4" w:space="0" w:color="000000"/>
            </w:tcBorders>
          </w:tcPr>
          <w:p w:rsidR="0026005B" w:rsidRDefault="00000000">
            <w:pPr>
              <w:pStyle w:val="Contenudetableau"/>
              <w:widowControl w:val="0"/>
              <w:rPr>
                <w:rFonts w:hint="eastAsia"/>
              </w:rPr>
            </w:pPr>
            <w:r>
              <w:rPr>
                <w:rFonts w:ascii="Calibri" w:hAnsi="Calibri"/>
                <w:b/>
                <w:bCs/>
                <w:sz w:val="22"/>
                <w:szCs w:val="22"/>
              </w:rPr>
              <w:t>Résumé du conseil technique /</w:t>
            </w:r>
          </w:p>
          <w:p w:rsidR="0026005B" w:rsidRDefault="00000000">
            <w:pPr>
              <w:pStyle w:val="Contenudetableau"/>
              <w:widowControl w:val="0"/>
              <w:rPr>
                <w:rFonts w:hint="eastAsia"/>
              </w:rPr>
            </w:pPr>
            <w:r>
              <w:rPr>
                <w:rFonts w:ascii="Calibri" w:hAnsi="Calibri"/>
                <w:b/>
                <w:bCs/>
                <w:sz w:val="22"/>
                <w:szCs w:val="22"/>
              </w:rPr>
              <w:t>Summary of technical advice</w:t>
            </w:r>
          </w:p>
        </w:tc>
        <w:tc>
          <w:tcPr>
            <w:tcW w:w="6257" w:type="dxa"/>
            <w:tcBorders>
              <w:left w:val="single" w:sz="4" w:space="0" w:color="000000"/>
              <w:bottom w:val="single" w:sz="4" w:space="0" w:color="000000"/>
              <w:right w:val="single" w:sz="4" w:space="0" w:color="000000"/>
            </w:tcBorders>
          </w:tcPr>
          <w:p w:rsidR="0026005B" w:rsidRDefault="0026005B">
            <w:pPr>
              <w:pStyle w:val="Contenudetableau"/>
              <w:widowControl w:val="0"/>
              <w:rPr>
                <w:rFonts w:ascii="Calibri" w:hAnsi="Calibri"/>
                <w:sz w:val="22"/>
                <w:szCs w:val="22"/>
              </w:rPr>
            </w:pPr>
          </w:p>
        </w:tc>
      </w:tr>
      <w:tr w:rsidR="0026005B">
        <w:tc>
          <w:tcPr>
            <w:tcW w:w="3380" w:type="dxa"/>
            <w:tcBorders>
              <w:left w:val="single" w:sz="4" w:space="0" w:color="000000"/>
              <w:bottom w:val="single" w:sz="4" w:space="0" w:color="000000"/>
            </w:tcBorders>
          </w:tcPr>
          <w:p w:rsidR="0026005B" w:rsidRDefault="00000000">
            <w:pPr>
              <w:pStyle w:val="Contenudetableau"/>
              <w:widowControl w:val="0"/>
              <w:rPr>
                <w:rFonts w:hint="eastAsia"/>
              </w:rPr>
            </w:pPr>
            <w:r>
              <w:rPr>
                <w:rFonts w:ascii="Calibri" w:hAnsi="Calibri"/>
                <w:b/>
                <w:bCs/>
                <w:sz w:val="22"/>
                <w:szCs w:val="22"/>
              </w:rPr>
              <w:t>Commentaires particuliers /</w:t>
            </w:r>
          </w:p>
          <w:p w:rsidR="0026005B" w:rsidRDefault="00000000">
            <w:pPr>
              <w:pStyle w:val="Contenudetableau"/>
              <w:widowControl w:val="0"/>
              <w:rPr>
                <w:rFonts w:hint="eastAsia"/>
              </w:rPr>
            </w:pPr>
            <w:r>
              <w:rPr>
                <w:rFonts w:ascii="Calibri" w:hAnsi="Calibri"/>
                <w:b/>
                <w:bCs/>
                <w:sz w:val="22"/>
                <w:szCs w:val="22"/>
              </w:rPr>
              <w:t>Particular comments</w:t>
            </w:r>
          </w:p>
        </w:tc>
        <w:tc>
          <w:tcPr>
            <w:tcW w:w="6257" w:type="dxa"/>
            <w:tcBorders>
              <w:left w:val="single" w:sz="4" w:space="0" w:color="000000"/>
              <w:bottom w:val="single" w:sz="4" w:space="0" w:color="000000"/>
              <w:right w:val="single" w:sz="4" w:space="0" w:color="000000"/>
            </w:tcBorders>
          </w:tcPr>
          <w:p w:rsidR="0026005B" w:rsidRDefault="0026005B">
            <w:pPr>
              <w:pStyle w:val="Contenudetableau"/>
              <w:widowControl w:val="0"/>
              <w:rPr>
                <w:rFonts w:ascii="Calibri" w:hAnsi="Calibri"/>
                <w:sz w:val="22"/>
                <w:szCs w:val="22"/>
              </w:rPr>
            </w:pPr>
          </w:p>
        </w:tc>
      </w:tr>
    </w:tbl>
    <w:p w:rsidR="0026005B" w:rsidRDefault="0026005B">
      <w:pPr>
        <w:widowControl w:val="0"/>
        <w:rPr>
          <w:rFonts w:ascii="Calibri" w:hAnsi="Calibri"/>
          <w:b/>
          <w:bCs/>
        </w:rPr>
      </w:pPr>
    </w:p>
    <w:p w:rsidR="0026005B" w:rsidRDefault="0026005B">
      <w:pPr>
        <w:rPr>
          <w:rFonts w:ascii="Calibri" w:hAnsi="Calibri"/>
          <w:b/>
          <w:bCs/>
        </w:rPr>
      </w:pPr>
    </w:p>
    <w:p w:rsidR="0026005B" w:rsidRDefault="00000000">
      <w:pPr>
        <w:rPr>
          <w:rFonts w:hint="eastAsia"/>
        </w:rPr>
      </w:pPr>
      <w:r>
        <w:rPr>
          <w:rFonts w:ascii="Calibri" w:hAnsi="Calibri"/>
          <w:b/>
          <w:bCs/>
          <w:u w:val="single"/>
        </w:rPr>
        <w:t>Champs d’application / Application fields (n°) :</w:t>
      </w:r>
    </w:p>
    <w:p w:rsidR="0026005B" w:rsidRDefault="00000000">
      <w:pPr>
        <w:rPr>
          <w:rFonts w:hint="eastAsia"/>
          <w:sz w:val="22"/>
          <w:szCs w:val="22"/>
        </w:rPr>
      </w:pPr>
      <w:r>
        <w:rPr>
          <w:rFonts w:ascii="Calibri" w:hAnsi="Calibri"/>
          <w:sz w:val="22"/>
          <w:szCs w:val="22"/>
        </w:rPr>
        <w:t>00) Concepts &amp; Fondamentaux / Concepts &amp; Fundamentals</w:t>
      </w:r>
    </w:p>
    <w:p w:rsidR="0026005B" w:rsidRDefault="00000000">
      <w:pPr>
        <w:rPr>
          <w:rFonts w:hint="eastAsia"/>
        </w:rPr>
      </w:pPr>
      <w:r>
        <w:rPr>
          <w:rFonts w:ascii="Calibri" w:hAnsi="Calibri"/>
          <w:sz w:val="22"/>
          <w:szCs w:val="22"/>
        </w:rPr>
        <w:t>01) Climat / Climate</w:t>
      </w:r>
    </w:p>
    <w:p w:rsidR="0026005B" w:rsidRDefault="00000000">
      <w:pPr>
        <w:rPr>
          <w:rFonts w:hint="eastAsia"/>
        </w:rPr>
      </w:pPr>
      <w:r>
        <w:rPr>
          <w:rFonts w:ascii="Calibri" w:hAnsi="Calibri"/>
          <w:sz w:val="22"/>
          <w:szCs w:val="22"/>
        </w:rPr>
        <w:t>02) Sol / Soil</w:t>
      </w:r>
    </w:p>
    <w:p w:rsidR="0026005B" w:rsidRDefault="00000000">
      <w:pPr>
        <w:rPr>
          <w:rFonts w:hint="eastAsia"/>
        </w:rPr>
      </w:pPr>
      <w:r>
        <w:rPr>
          <w:rFonts w:ascii="Calibri" w:hAnsi="Calibri"/>
          <w:sz w:val="22"/>
          <w:szCs w:val="22"/>
        </w:rPr>
        <w:t>03) Système de culture / Cultivation system</w:t>
      </w:r>
    </w:p>
    <w:p w:rsidR="0026005B" w:rsidRDefault="00000000">
      <w:pPr>
        <w:rPr>
          <w:rFonts w:hint="eastAsia"/>
        </w:rPr>
      </w:pPr>
      <w:r>
        <w:rPr>
          <w:rFonts w:ascii="Calibri" w:hAnsi="Calibri"/>
          <w:sz w:val="22"/>
          <w:szCs w:val="22"/>
        </w:rPr>
        <w:t>04) Système de conduite spécifique / Specific canopy management</w:t>
      </w:r>
    </w:p>
    <w:p w:rsidR="0026005B" w:rsidRDefault="00000000">
      <w:pPr>
        <w:rPr>
          <w:rFonts w:hint="eastAsia"/>
        </w:rPr>
      </w:pPr>
      <w:r>
        <w:rPr>
          <w:rFonts w:ascii="Calibri" w:hAnsi="Calibri"/>
          <w:sz w:val="22"/>
          <w:szCs w:val="22"/>
        </w:rPr>
        <w:t>05) Mécanisation / Mechanization</w:t>
      </w:r>
    </w:p>
    <w:p w:rsidR="0026005B" w:rsidRDefault="00000000">
      <w:pPr>
        <w:rPr>
          <w:rFonts w:hint="eastAsia"/>
        </w:rPr>
      </w:pPr>
      <w:r>
        <w:rPr>
          <w:rFonts w:ascii="Calibri" w:hAnsi="Calibri"/>
          <w:sz w:val="22"/>
          <w:szCs w:val="22"/>
        </w:rPr>
        <w:t>06) Terroir ou territoire intégré / Integrated terroir or territory</w:t>
      </w:r>
    </w:p>
    <w:p w:rsidR="0026005B" w:rsidRDefault="00000000">
      <w:pPr>
        <w:rPr>
          <w:rFonts w:hint="eastAsia"/>
        </w:rPr>
      </w:pPr>
      <w:r>
        <w:rPr>
          <w:rFonts w:ascii="Calibri" w:hAnsi="Calibri"/>
          <w:sz w:val="22"/>
          <w:szCs w:val="22"/>
        </w:rPr>
        <w:t>07) Protection du vignoble / Vineyard control</w:t>
      </w:r>
    </w:p>
    <w:p w:rsidR="0026005B" w:rsidRDefault="00000000">
      <w:pPr>
        <w:rPr>
          <w:rFonts w:hint="eastAsia"/>
        </w:rPr>
      </w:pPr>
      <w:r>
        <w:rPr>
          <w:rFonts w:ascii="Calibri" w:hAnsi="Calibri"/>
          <w:sz w:val="22"/>
          <w:szCs w:val="22"/>
        </w:rPr>
        <w:t>08) Porte-greffe / Rootstock</w:t>
      </w:r>
    </w:p>
    <w:p w:rsidR="0026005B" w:rsidRDefault="00000000">
      <w:pPr>
        <w:rPr>
          <w:rFonts w:hint="eastAsia"/>
        </w:rPr>
      </w:pPr>
      <w:r>
        <w:rPr>
          <w:rFonts w:ascii="Calibri" w:hAnsi="Calibri"/>
          <w:sz w:val="22"/>
          <w:szCs w:val="22"/>
        </w:rPr>
        <w:t xml:space="preserve">09) Cépage </w:t>
      </w:r>
      <w:r>
        <w:rPr>
          <w:rFonts w:ascii="Calibri" w:hAnsi="Calibri"/>
          <w:i/>
          <w:iCs/>
          <w:sz w:val="22"/>
          <w:szCs w:val="22"/>
        </w:rPr>
        <w:t xml:space="preserve">Vinifera / Vinifera </w:t>
      </w:r>
      <w:r>
        <w:rPr>
          <w:rFonts w:ascii="Calibri" w:hAnsi="Calibri"/>
          <w:sz w:val="22"/>
          <w:szCs w:val="22"/>
        </w:rPr>
        <w:t>variety</w:t>
      </w:r>
    </w:p>
    <w:p w:rsidR="0026005B" w:rsidRDefault="00000000">
      <w:pPr>
        <w:rPr>
          <w:rFonts w:hint="eastAsia"/>
        </w:rPr>
      </w:pPr>
      <w:r>
        <w:rPr>
          <w:rFonts w:ascii="Calibri" w:hAnsi="Calibri"/>
          <w:sz w:val="22"/>
          <w:szCs w:val="22"/>
        </w:rPr>
        <w:t>10) Cépage résistant / Resistant variety</w:t>
      </w:r>
    </w:p>
    <w:p w:rsidR="0026005B" w:rsidRDefault="00000000">
      <w:pPr>
        <w:rPr>
          <w:rFonts w:hint="eastAsia"/>
        </w:rPr>
      </w:pPr>
      <w:r>
        <w:rPr>
          <w:rFonts w:ascii="Calibri" w:hAnsi="Calibri"/>
          <w:sz w:val="22"/>
          <w:szCs w:val="22"/>
        </w:rPr>
        <w:t>11) Type de produit / Type of product</w:t>
      </w:r>
    </w:p>
    <w:p w:rsidR="0026005B" w:rsidRDefault="00000000">
      <w:pPr>
        <w:rPr>
          <w:rFonts w:hint="eastAsia"/>
        </w:rPr>
      </w:pPr>
      <w:r>
        <w:rPr>
          <w:rFonts w:ascii="Calibri" w:hAnsi="Calibri"/>
          <w:sz w:val="22"/>
          <w:szCs w:val="22"/>
        </w:rPr>
        <w:t xml:space="preserve"> 11.1 : matériel végétal vigne / vine plant material</w:t>
      </w:r>
    </w:p>
    <w:p w:rsidR="0026005B" w:rsidRDefault="00000000">
      <w:pPr>
        <w:rPr>
          <w:rFonts w:hint="eastAsia"/>
        </w:rPr>
      </w:pPr>
      <w:r>
        <w:rPr>
          <w:rFonts w:ascii="Calibri" w:hAnsi="Calibri"/>
          <w:sz w:val="22"/>
          <w:szCs w:val="22"/>
        </w:rPr>
        <w:t xml:space="preserve"> 11.2 : raisin de table (frais, sec) / table grape (fresh, dried)</w:t>
      </w:r>
    </w:p>
    <w:p w:rsidR="0026005B" w:rsidRDefault="00000000">
      <w:pPr>
        <w:rPr>
          <w:rFonts w:hint="eastAsia"/>
        </w:rPr>
      </w:pPr>
      <w:r>
        <w:rPr>
          <w:rFonts w:ascii="Calibri" w:hAnsi="Calibri"/>
          <w:sz w:val="22"/>
          <w:szCs w:val="22"/>
        </w:rPr>
        <w:t xml:space="preserve"> 11.3 : vin blanc / white wine</w:t>
      </w:r>
    </w:p>
    <w:p w:rsidR="0026005B" w:rsidRDefault="00000000">
      <w:pPr>
        <w:rPr>
          <w:rFonts w:hint="eastAsia"/>
        </w:rPr>
      </w:pPr>
      <w:r>
        <w:rPr>
          <w:rFonts w:ascii="Calibri" w:hAnsi="Calibri"/>
          <w:sz w:val="22"/>
          <w:szCs w:val="22"/>
        </w:rPr>
        <w:t xml:space="preserve"> 11.4 : vin rosé / rosé wine</w:t>
      </w:r>
    </w:p>
    <w:p w:rsidR="0026005B" w:rsidRDefault="00000000">
      <w:pPr>
        <w:rPr>
          <w:rFonts w:hint="eastAsia"/>
        </w:rPr>
      </w:pPr>
      <w:r>
        <w:rPr>
          <w:rFonts w:ascii="Calibri" w:hAnsi="Calibri"/>
          <w:sz w:val="22"/>
          <w:szCs w:val="22"/>
        </w:rPr>
        <w:t xml:space="preserve"> 11.5 : vin rouge / red wine</w:t>
      </w:r>
    </w:p>
    <w:p w:rsidR="0026005B" w:rsidRDefault="00000000">
      <w:pPr>
        <w:rPr>
          <w:rFonts w:hint="eastAsia"/>
        </w:rPr>
      </w:pPr>
      <w:r>
        <w:rPr>
          <w:rFonts w:ascii="Calibri" w:hAnsi="Calibri"/>
          <w:sz w:val="22"/>
          <w:szCs w:val="22"/>
        </w:rPr>
        <w:t xml:space="preserve"> 11.6 : vin effervescent / sparkling wine</w:t>
      </w:r>
    </w:p>
    <w:p w:rsidR="0026005B" w:rsidRDefault="00000000">
      <w:pPr>
        <w:rPr>
          <w:rFonts w:hint="eastAsia"/>
        </w:rPr>
      </w:pPr>
      <w:r>
        <w:rPr>
          <w:rFonts w:ascii="Calibri" w:hAnsi="Calibri"/>
          <w:sz w:val="22"/>
          <w:szCs w:val="22"/>
        </w:rPr>
        <w:t xml:space="preserve"> 11.7 : vin sucré – modalités diverses / sweet wine – different modalities</w:t>
      </w:r>
    </w:p>
    <w:p w:rsidR="0026005B" w:rsidRDefault="00000000">
      <w:pPr>
        <w:rPr>
          <w:rFonts w:hint="eastAsia"/>
        </w:rPr>
      </w:pPr>
      <w:r>
        <w:rPr>
          <w:rFonts w:ascii="Calibri" w:hAnsi="Calibri"/>
          <w:sz w:val="22"/>
          <w:szCs w:val="22"/>
        </w:rPr>
        <w:t xml:space="preserve"> 11.7 : vin peu ou pas alcoolisé / no or few alcoolized wine</w:t>
      </w:r>
    </w:p>
    <w:p w:rsidR="0026005B" w:rsidRDefault="00000000">
      <w:pPr>
        <w:rPr>
          <w:rFonts w:hint="eastAsia"/>
        </w:rPr>
      </w:pPr>
      <w:r>
        <w:rPr>
          <w:rFonts w:ascii="Calibri" w:hAnsi="Calibri"/>
          <w:sz w:val="22"/>
          <w:szCs w:val="22"/>
        </w:rPr>
        <w:t xml:space="preserve"> 11.8 : eau de vie / spirit</w:t>
      </w:r>
    </w:p>
    <w:p w:rsidR="0026005B" w:rsidRDefault="00000000">
      <w:pPr>
        <w:rPr>
          <w:rFonts w:hint="eastAsia"/>
        </w:rPr>
      </w:pPr>
      <w:r>
        <w:rPr>
          <w:rFonts w:ascii="Calibri" w:hAnsi="Calibri"/>
          <w:sz w:val="22"/>
          <w:szCs w:val="22"/>
        </w:rPr>
        <w:t>12) Qualité &amp; Typicité / Quality &amp; Typicallity</w:t>
      </w:r>
    </w:p>
    <w:p w:rsidR="0026005B" w:rsidRDefault="00000000">
      <w:pPr>
        <w:rPr>
          <w:rFonts w:hint="eastAsia"/>
        </w:rPr>
      </w:pPr>
      <w:r>
        <w:rPr>
          <w:rFonts w:ascii="Calibri" w:hAnsi="Calibri"/>
          <w:sz w:val="22"/>
          <w:szCs w:val="22"/>
        </w:rPr>
        <w:t>13) Coûts de production / Production costs</w:t>
      </w:r>
    </w:p>
    <w:p w:rsidR="0026005B" w:rsidRDefault="00000000">
      <w:pPr>
        <w:rPr>
          <w:rFonts w:hint="eastAsia"/>
        </w:rPr>
      </w:pPr>
      <w:r>
        <w:rPr>
          <w:rFonts w:ascii="Calibri" w:hAnsi="Calibri"/>
          <w:sz w:val="22"/>
          <w:szCs w:val="22"/>
        </w:rPr>
        <w:t>14) Organisation de l’entreprise/ Enterprise organization</w:t>
      </w:r>
    </w:p>
    <w:p w:rsidR="0026005B" w:rsidRDefault="00000000">
      <w:pPr>
        <w:rPr>
          <w:rFonts w:hint="eastAsia"/>
        </w:rPr>
      </w:pPr>
      <w:r>
        <w:rPr>
          <w:rFonts w:ascii="Calibri" w:hAnsi="Calibri"/>
          <w:sz w:val="22"/>
          <w:szCs w:val="22"/>
        </w:rPr>
        <w:t>15) Analyse et prix du marché / Market analysis and price</w:t>
      </w:r>
    </w:p>
    <w:p w:rsidR="0026005B" w:rsidRDefault="00000000">
      <w:pPr>
        <w:rPr>
          <w:rFonts w:hint="eastAsia"/>
        </w:rPr>
      </w:pPr>
      <w:r>
        <w:rPr>
          <w:rFonts w:ascii="Calibri" w:hAnsi="Calibri"/>
          <w:sz w:val="22"/>
          <w:szCs w:val="22"/>
        </w:rPr>
        <w:t>16) Critères de viticultures durables / Sustainable Viticultures criteria</w:t>
      </w:r>
    </w:p>
    <w:p w:rsidR="0026005B" w:rsidRDefault="00000000">
      <w:pPr>
        <w:rPr>
          <w:rFonts w:hint="eastAsia"/>
        </w:rPr>
      </w:pPr>
      <w:r>
        <w:rPr>
          <w:rFonts w:ascii="Calibri" w:hAnsi="Calibri"/>
          <w:sz w:val="22"/>
          <w:szCs w:val="22"/>
        </w:rPr>
        <w:t>17) Mesures de Métaéthique G</w:t>
      </w:r>
      <w:r>
        <w:rPr>
          <w:rFonts w:ascii="Calibri" w:hAnsi="Calibri"/>
          <w:i/>
          <w:iCs/>
          <w:sz w:val="22"/>
          <w:szCs w:val="22"/>
        </w:rPr>
        <w:t>i</w:t>
      </w:r>
      <w:r>
        <w:rPr>
          <w:rFonts w:ascii="Calibri" w:hAnsi="Calibri"/>
          <w:sz w:val="22"/>
          <w:szCs w:val="22"/>
        </w:rPr>
        <w:t>ESCO-</w:t>
      </w:r>
      <w:r>
        <w:rPr>
          <w:rFonts w:ascii="Calibri" w:hAnsi="Calibri"/>
          <w:i/>
          <w:iCs/>
          <w:sz w:val="22"/>
          <w:szCs w:val="22"/>
        </w:rPr>
        <w:t>i</w:t>
      </w:r>
      <w:r>
        <w:rPr>
          <w:rFonts w:ascii="Calibri" w:hAnsi="Calibri"/>
          <w:sz w:val="22"/>
          <w:szCs w:val="22"/>
        </w:rPr>
        <w:t>AVW EME4.1C / G</w:t>
      </w:r>
      <w:r>
        <w:rPr>
          <w:rFonts w:ascii="Calibri" w:hAnsi="Calibri"/>
          <w:i/>
          <w:iCs/>
          <w:sz w:val="22"/>
          <w:szCs w:val="22"/>
        </w:rPr>
        <w:t>i</w:t>
      </w:r>
      <w:r>
        <w:rPr>
          <w:rFonts w:ascii="Calibri" w:hAnsi="Calibri"/>
          <w:sz w:val="22"/>
          <w:szCs w:val="22"/>
        </w:rPr>
        <w:t>ESCO-</w:t>
      </w:r>
      <w:r>
        <w:rPr>
          <w:rFonts w:ascii="Calibri" w:hAnsi="Calibri"/>
          <w:i/>
          <w:iCs/>
          <w:sz w:val="22"/>
          <w:szCs w:val="22"/>
        </w:rPr>
        <w:t>i</w:t>
      </w:r>
      <w:r>
        <w:rPr>
          <w:rFonts w:ascii="Calibri" w:hAnsi="Calibri"/>
          <w:sz w:val="22"/>
          <w:szCs w:val="22"/>
        </w:rPr>
        <w:t>AVW  EME4.1C metaethics measures</w:t>
      </w:r>
    </w:p>
    <w:p w:rsidR="0026005B" w:rsidRDefault="0026005B">
      <w:pPr>
        <w:rPr>
          <w:rFonts w:ascii="Calibri" w:hAnsi="Calibri"/>
          <w:sz w:val="22"/>
          <w:szCs w:val="22"/>
        </w:rPr>
      </w:pPr>
    </w:p>
    <w:p w:rsidR="0026005B" w:rsidRDefault="00000000">
      <w:pPr>
        <w:jc w:val="center"/>
        <w:rPr>
          <w:rFonts w:hint="eastAsia"/>
          <w:b/>
          <w:bCs/>
          <w:u w:val="single"/>
        </w:rPr>
      </w:pPr>
      <w:r>
        <w:rPr>
          <w:rFonts w:ascii="Calibri" w:hAnsi="Calibri"/>
          <w:b/>
          <w:bCs/>
          <w:u w:val="single"/>
        </w:rPr>
        <w:lastRenderedPageBreak/>
        <w:t>Exemple / Example</w:t>
      </w:r>
    </w:p>
    <w:p w:rsidR="0026005B" w:rsidRDefault="0026005B">
      <w:pPr>
        <w:jc w:val="center"/>
        <w:rPr>
          <w:rFonts w:ascii="Calibri" w:hAnsi="Calibri"/>
        </w:rPr>
      </w:pPr>
    </w:p>
    <w:p w:rsidR="0026005B" w:rsidRDefault="00000000">
      <w:pPr>
        <w:jc w:val="center"/>
        <w:rPr>
          <w:rFonts w:ascii="Calibri" w:hAnsi="Calibri"/>
        </w:rPr>
      </w:pPr>
      <w:r>
        <w:rPr>
          <w:rFonts w:ascii="Calibri" w:hAnsi="Calibri"/>
          <w:noProof/>
        </w:rPr>
        <w:drawing>
          <wp:anchor distT="0" distB="0" distL="0" distR="0" simplePos="0" relativeHeight="2" behindDoc="0" locked="0" layoutInCell="1" allowOverlap="1">
            <wp:simplePos x="0" y="0"/>
            <wp:positionH relativeFrom="column">
              <wp:posOffset>67310</wp:posOffset>
            </wp:positionH>
            <wp:positionV relativeFrom="paragraph">
              <wp:posOffset>5251450</wp:posOffset>
            </wp:positionV>
            <wp:extent cx="1981200" cy="1206500"/>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4"/>
                    <a:stretch>
                      <a:fillRect/>
                    </a:stretch>
                  </pic:blipFill>
                  <pic:spPr bwMode="auto">
                    <a:xfrm>
                      <a:off x="0" y="0"/>
                      <a:ext cx="1981200" cy="1206500"/>
                    </a:xfrm>
                    <a:prstGeom prst="rect">
                      <a:avLst/>
                    </a:prstGeom>
                    <a:noFill/>
                  </pic:spPr>
                </pic:pic>
              </a:graphicData>
            </a:graphic>
          </wp:anchor>
        </w:drawing>
      </w:r>
    </w:p>
    <w:tbl>
      <w:tblPr>
        <w:tblW w:w="9840" w:type="dxa"/>
        <w:tblInd w:w="28" w:type="dxa"/>
        <w:tblLayout w:type="fixed"/>
        <w:tblCellMar>
          <w:top w:w="28" w:type="dxa"/>
          <w:left w:w="28" w:type="dxa"/>
          <w:bottom w:w="28" w:type="dxa"/>
          <w:right w:w="28" w:type="dxa"/>
        </w:tblCellMar>
        <w:tblLook w:val="04A0" w:firstRow="1" w:lastRow="0" w:firstColumn="1" w:lastColumn="0" w:noHBand="0" w:noVBand="1"/>
      </w:tblPr>
      <w:tblGrid>
        <w:gridCol w:w="3382"/>
        <w:gridCol w:w="6458"/>
      </w:tblGrid>
      <w:tr w:rsidR="0026005B">
        <w:tc>
          <w:tcPr>
            <w:tcW w:w="9839" w:type="dxa"/>
            <w:gridSpan w:val="2"/>
            <w:tcBorders>
              <w:top w:val="single" w:sz="4" w:space="0" w:color="000000"/>
              <w:left w:val="single" w:sz="4" w:space="0" w:color="000000"/>
              <w:bottom w:val="single" w:sz="4" w:space="0" w:color="000000"/>
              <w:right w:val="single" w:sz="4" w:space="0" w:color="000000"/>
            </w:tcBorders>
          </w:tcPr>
          <w:p w:rsidR="0026005B" w:rsidRDefault="00000000">
            <w:pPr>
              <w:pStyle w:val="Contenudetableau"/>
              <w:widowControl w:val="0"/>
              <w:jc w:val="center"/>
              <w:rPr>
                <w:rFonts w:hint="eastAsia"/>
              </w:rPr>
            </w:pPr>
            <w:r>
              <w:rPr>
                <w:rFonts w:ascii="Calibri" w:hAnsi="Calibri"/>
                <w:b/>
                <w:bCs/>
              </w:rPr>
              <w:t>Fiche résumée du conseil n° 1   / Summary sheet of advice n° 1</w:t>
            </w:r>
          </w:p>
        </w:tc>
      </w:tr>
      <w:tr w:rsidR="0026005B">
        <w:tc>
          <w:tcPr>
            <w:tcW w:w="3382" w:type="dxa"/>
            <w:tcBorders>
              <w:left w:val="single" w:sz="4" w:space="0" w:color="000000"/>
              <w:bottom w:val="single" w:sz="4" w:space="0" w:color="000000"/>
            </w:tcBorders>
          </w:tcPr>
          <w:p w:rsidR="0026005B" w:rsidRDefault="00000000">
            <w:pPr>
              <w:pStyle w:val="Contenudetableau"/>
              <w:widowControl w:val="0"/>
              <w:suppressLineNumbers/>
              <w:rPr>
                <w:rFonts w:hint="eastAsia"/>
                <w:sz w:val="22"/>
                <w:szCs w:val="22"/>
              </w:rPr>
            </w:pPr>
            <w:r>
              <w:rPr>
                <w:rFonts w:ascii="Calibri" w:hAnsi="Calibri"/>
                <w:b/>
                <w:bCs/>
                <w:sz w:val="22"/>
                <w:szCs w:val="22"/>
              </w:rPr>
              <w:t>Champ(s) d’application /</w:t>
            </w:r>
          </w:p>
          <w:p w:rsidR="0026005B" w:rsidRDefault="00000000">
            <w:pPr>
              <w:pStyle w:val="Contenudetableau"/>
              <w:widowControl w:val="0"/>
              <w:suppressLineNumbers/>
              <w:rPr>
                <w:rFonts w:hint="eastAsia"/>
                <w:sz w:val="22"/>
                <w:szCs w:val="22"/>
              </w:rPr>
            </w:pPr>
            <w:r>
              <w:rPr>
                <w:rFonts w:ascii="Calibri" w:hAnsi="Calibri"/>
                <w:b/>
                <w:bCs/>
                <w:sz w:val="22"/>
                <w:szCs w:val="22"/>
              </w:rPr>
              <w:t>Application field(s)</w:t>
            </w:r>
          </w:p>
        </w:tc>
        <w:tc>
          <w:tcPr>
            <w:tcW w:w="6457" w:type="dxa"/>
            <w:tcBorders>
              <w:left w:val="single" w:sz="4" w:space="0" w:color="000000"/>
              <w:bottom w:val="single" w:sz="4" w:space="0" w:color="000000"/>
              <w:right w:val="single" w:sz="4" w:space="0" w:color="000000"/>
            </w:tcBorders>
          </w:tcPr>
          <w:p w:rsidR="0026005B" w:rsidRDefault="00000000">
            <w:pPr>
              <w:pStyle w:val="Contenudetableau"/>
              <w:widowControl w:val="0"/>
              <w:suppressLineNumbers/>
              <w:rPr>
                <w:rFonts w:hint="eastAsia"/>
                <w:sz w:val="22"/>
                <w:szCs w:val="22"/>
              </w:rPr>
            </w:pPr>
            <w:r>
              <w:rPr>
                <w:rFonts w:ascii="Calibri" w:hAnsi="Calibri"/>
                <w:sz w:val="22"/>
                <w:szCs w:val="22"/>
              </w:rPr>
              <w:t>01,02,04,06,11.5,12,16,17</w:t>
            </w:r>
          </w:p>
        </w:tc>
      </w:tr>
      <w:tr w:rsidR="0026005B">
        <w:tc>
          <w:tcPr>
            <w:tcW w:w="3382" w:type="dxa"/>
            <w:tcBorders>
              <w:left w:val="single" w:sz="4" w:space="0" w:color="000000"/>
              <w:bottom w:val="single" w:sz="4" w:space="0" w:color="000000"/>
            </w:tcBorders>
          </w:tcPr>
          <w:p w:rsidR="0026005B" w:rsidRDefault="00000000">
            <w:pPr>
              <w:pStyle w:val="Contenudetableau"/>
              <w:widowControl w:val="0"/>
              <w:suppressLineNumbers/>
              <w:rPr>
                <w:rFonts w:hint="eastAsia"/>
                <w:sz w:val="22"/>
                <w:szCs w:val="22"/>
              </w:rPr>
            </w:pPr>
            <w:r>
              <w:rPr>
                <w:rFonts w:ascii="Calibri" w:hAnsi="Calibri"/>
                <w:b/>
                <w:bCs/>
                <w:sz w:val="22"/>
                <w:szCs w:val="22"/>
              </w:rPr>
              <w:t>Type de vignoble concerné /</w:t>
            </w:r>
          </w:p>
          <w:p w:rsidR="0026005B" w:rsidRDefault="00000000">
            <w:pPr>
              <w:pStyle w:val="Contenudetableau"/>
              <w:widowControl w:val="0"/>
              <w:suppressLineNumbers/>
              <w:rPr>
                <w:rFonts w:hint="eastAsia"/>
                <w:sz w:val="22"/>
                <w:szCs w:val="22"/>
              </w:rPr>
            </w:pPr>
            <w:r>
              <w:rPr>
                <w:rFonts w:ascii="Calibri" w:hAnsi="Calibri"/>
                <w:b/>
                <w:bCs/>
                <w:sz w:val="22"/>
                <w:szCs w:val="22"/>
              </w:rPr>
              <w:t>Type of concerned vineyard</w:t>
            </w:r>
          </w:p>
        </w:tc>
        <w:tc>
          <w:tcPr>
            <w:tcW w:w="6457" w:type="dxa"/>
            <w:tcBorders>
              <w:left w:val="single" w:sz="4" w:space="0" w:color="000000"/>
              <w:bottom w:val="single" w:sz="4" w:space="0" w:color="000000"/>
              <w:right w:val="single" w:sz="4" w:space="0" w:color="000000"/>
            </w:tcBorders>
          </w:tcPr>
          <w:p w:rsidR="0026005B" w:rsidRDefault="00000000">
            <w:pPr>
              <w:pStyle w:val="Contenudetableau"/>
              <w:widowControl w:val="0"/>
              <w:suppressLineNumbers/>
              <w:rPr>
                <w:rFonts w:hint="eastAsia"/>
                <w:sz w:val="22"/>
                <w:szCs w:val="22"/>
              </w:rPr>
            </w:pPr>
            <w:r>
              <w:rPr>
                <w:rFonts w:ascii="Calibri" w:hAnsi="Calibri"/>
                <w:sz w:val="22"/>
                <w:szCs w:val="22"/>
              </w:rPr>
              <w:t>Méditerranéen tempéré, Languedoc /</w:t>
            </w:r>
          </w:p>
          <w:p w:rsidR="0026005B" w:rsidRDefault="00000000">
            <w:pPr>
              <w:pStyle w:val="Contenudetableau"/>
              <w:widowControl w:val="0"/>
              <w:suppressLineNumbers/>
              <w:rPr>
                <w:rFonts w:hint="eastAsia"/>
                <w:sz w:val="22"/>
                <w:szCs w:val="22"/>
              </w:rPr>
            </w:pPr>
            <w:r>
              <w:rPr>
                <w:rFonts w:ascii="Calibri" w:hAnsi="Calibri"/>
                <w:sz w:val="22"/>
                <w:szCs w:val="22"/>
              </w:rPr>
              <w:t>Temperate mediterranean, Languedoc</w:t>
            </w:r>
          </w:p>
        </w:tc>
      </w:tr>
      <w:tr w:rsidR="0026005B">
        <w:tc>
          <w:tcPr>
            <w:tcW w:w="3382" w:type="dxa"/>
            <w:tcBorders>
              <w:left w:val="single" w:sz="4" w:space="0" w:color="000000"/>
              <w:bottom w:val="single" w:sz="4" w:space="0" w:color="000000"/>
            </w:tcBorders>
          </w:tcPr>
          <w:p w:rsidR="0026005B" w:rsidRDefault="00000000">
            <w:pPr>
              <w:pStyle w:val="Contenudetableau"/>
              <w:widowControl w:val="0"/>
              <w:suppressLineNumbers/>
              <w:rPr>
                <w:rFonts w:hint="eastAsia"/>
                <w:sz w:val="22"/>
                <w:szCs w:val="22"/>
              </w:rPr>
            </w:pPr>
            <w:r>
              <w:rPr>
                <w:rFonts w:ascii="Calibri" w:hAnsi="Calibri"/>
                <w:b/>
                <w:bCs/>
                <w:sz w:val="22"/>
                <w:szCs w:val="22"/>
              </w:rPr>
              <w:t>Titre du conseil /</w:t>
            </w:r>
          </w:p>
          <w:p w:rsidR="0026005B" w:rsidRDefault="00000000">
            <w:pPr>
              <w:pStyle w:val="Contenudetableau"/>
              <w:widowControl w:val="0"/>
              <w:suppressLineNumbers/>
              <w:rPr>
                <w:rFonts w:hint="eastAsia"/>
                <w:sz w:val="22"/>
                <w:szCs w:val="22"/>
              </w:rPr>
            </w:pPr>
            <w:r>
              <w:rPr>
                <w:rFonts w:ascii="Calibri" w:hAnsi="Calibri"/>
                <w:b/>
                <w:bCs/>
                <w:sz w:val="22"/>
                <w:szCs w:val="22"/>
              </w:rPr>
              <w:t>Advice title</w:t>
            </w:r>
          </w:p>
        </w:tc>
        <w:tc>
          <w:tcPr>
            <w:tcW w:w="6457" w:type="dxa"/>
            <w:tcBorders>
              <w:left w:val="single" w:sz="4" w:space="0" w:color="000000"/>
              <w:bottom w:val="single" w:sz="4" w:space="0" w:color="000000"/>
              <w:right w:val="single" w:sz="4" w:space="0" w:color="000000"/>
            </w:tcBorders>
          </w:tcPr>
          <w:p w:rsidR="0026005B" w:rsidRDefault="00000000">
            <w:pPr>
              <w:pStyle w:val="Contenudetableau"/>
              <w:widowControl w:val="0"/>
              <w:suppressLineNumbers/>
              <w:rPr>
                <w:rFonts w:hint="eastAsia"/>
                <w:sz w:val="22"/>
                <w:szCs w:val="22"/>
              </w:rPr>
            </w:pPr>
            <w:r>
              <w:rPr>
                <w:rFonts w:ascii="Calibri" w:hAnsi="Calibri"/>
                <w:sz w:val="22"/>
                <w:szCs w:val="22"/>
              </w:rPr>
              <w:t xml:space="preserve">Amélioration de l’adaptation de la Syrah à la </w:t>
            </w:r>
            <w:r>
              <w:rPr>
                <w:rFonts w:ascii="Calibri" w:hAnsi="Calibri"/>
                <w:b/>
                <w:bCs/>
                <w:sz w:val="22"/>
                <w:szCs w:val="22"/>
              </w:rPr>
              <w:t xml:space="preserve">sécheresse </w:t>
            </w:r>
            <w:r>
              <w:rPr>
                <w:rFonts w:ascii="Calibri" w:hAnsi="Calibri"/>
                <w:sz w:val="22"/>
                <w:szCs w:val="22"/>
              </w:rPr>
              <w:t xml:space="preserve">par le </w:t>
            </w:r>
            <w:r>
              <w:rPr>
                <w:rFonts w:ascii="Calibri" w:hAnsi="Calibri"/>
                <w:b/>
                <w:bCs/>
                <w:sz w:val="22"/>
                <w:szCs w:val="22"/>
              </w:rPr>
              <w:t>système de conduite</w:t>
            </w:r>
            <w:r>
              <w:rPr>
                <w:rFonts w:ascii="Calibri" w:hAnsi="Calibri"/>
                <w:sz w:val="22"/>
                <w:szCs w:val="22"/>
              </w:rPr>
              <w:t xml:space="preserve"> / Improvement of Syrah adaptation to </w:t>
            </w:r>
            <w:r>
              <w:rPr>
                <w:rFonts w:ascii="Calibri" w:hAnsi="Calibri"/>
                <w:b/>
                <w:bCs/>
                <w:sz w:val="22"/>
                <w:szCs w:val="22"/>
              </w:rPr>
              <w:t>drought</w:t>
            </w:r>
            <w:r>
              <w:rPr>
                <w:rFonts w:ascii="Calibri" w:hAnsi="Calibri"/>
                <w:sz w:val="22"/>
                <w:szCs w:val="22"/>
              </w:rPr>
              <w:t xml:space="preserve"> through the </w:t>
            </w:r>
            <w:r>
              <w:rPr>
                <w:rFonts w:ascii="Calibri" w:hAnsi="Calibri"/>
                <w:b/>
                <w:bCs/>
                <w:sz w:val="22"/>
                <w:szCs w:val="22"/>
              </w:rPr>
              <w:t>training system</w:t>
            </w:r>
          </w:p>
        </w:tc>
      </w:tr>
      <w:tr w:rsidR="0026005B">
        <w:tc>
          <w:tcPr>
            <w:tcW w:w="3382" w:type="dxa"/>
            <w:tcBorders>
              <w:left w:val="single" w:sz="4" w:space="0" w:color="000000"/>
              <w:bottom w:val="single" w:sz="4" w:space="0" w:color="000000"/>
            </w:tcBorders>
          </w:tcPr>
          <w:p w:rsidR="0026005B" w:rsidRDefault="00000000">
            <w:pPr>
              <w:pStyle w:val="Contenudetableau"/>
              <w:widowControl w:val="0"/>
              <w:suppressLineNumbers/>
              <w:rPr>
                <w:rFonts w:hint="eastAsia"/>
                <w:sz w:val="22"/>
                <w:szCs w:val="22"/>
              </w:rPr>
            </w:pPr>
            <w:r>
              <w:rPr>
                <w:rFonts w:ascii="Calibri" w:hAnsi="Calibri"/>
                <w:b/>
                <w:bCs/>
                <w:sz w:val="22"/>
                <w:szCs w:val="22"/>
              </w:rPr>
              <w:t>Lieu d’obtention des résultats /</w:t>
            </w:r>
          </w:p>
          <w:p w:rsidR="0026005B" w:rsidRDefault="00000000">
            <w:pPr>
              <w:pStyle w:val="Contenudetableau"/>
              <w:widowControl w:val="0"/>
              <w:suppressLineNumbers/>
              <w:rPr>
                <w:rFonts w:hint="eastAsia"/>
                <w:sz w:val="22"/>
                <w:szCs w:val="22"/>
              </w:rPr>
            </w:pPr>
            <w:r>
              <w:rPr>
                <w:rFonts w:ascii="Calibri" w:hAnsi="Calibri"/>
                <w:b/>
                <w:bCs/>
                <w:sz w:val="22"/>
                <w:szCs w:val="22"/>
              </w:rPr>
              <w:t>Place of obtained results</w:t>
            </w:r>
          </w:p>
        </w:tc>
        <w:tc>
          <w:tcPr>
            <w:tcW w:w="6457" w:type="dxa"/>
            <w:tcBorders>
              <w:left w:val="single" w:sz="4" w:space="0" w:color="000000"/>
              <w:bottom w:val="single" w:sz="4" w:space="0" w:color="000000"/>
              <w:right w:val="single" w:sz="4" w:space="0" w:color="000000"/>
            </w:tcBorders>
          </w:tcPr>
          <w:p w:rsidR="0026005B" w:rsidRDefault="00000000">
            <w:pPr>
              <w:pStyle w:val="Contenudetableau"/>
              <w:widowControl w:val="0"/>
              <w:suppressLineNumbers/>
              <w:rPr>
                <w:rFonts w:hint="eastAsia"/>
                <w:sz w:val="22"/>
                <w:szCs w:val="22"/>
              </w:rPr>
            </w:pPr>
            <w:r>
              <w:rPr>
                <w:rFonts w:ascii="Calibri" w:hAnsi="Calibri"/>
                <w:sz w:val="22"/>
                <w:szCs w:val="22"/>
              </w:rPr>
              <w:t>INRAE Pech Rouge, région de La Clape sol caillouteux / La Clape area rocky soil</w:t>
            </w:r>
          </w:p>
        </w:tc>
      </w:tr>
      <w:tr w:rsidR="0026005B">
        <w:tc>
          <w:tcPr>
            <w:tcW w:w="3382" w:type="dxa"/>
            <w:tcBorders>
              <w:left w:val="single" w:sz="4" w:space="0" w:color="000000"/>
              <w:bottom w:val="single" w:sz="4" w:space="0" w:color="000000"/>
            </w:tcBorders>
          </w:tcPr>
          <w:p w:rsidR="0026005B" w:rsidRDefault="00000000">
            <w:pPr>
              <w:pStyle w:val="Contenudetableau"/>
              <w:widowControl w:val="0"/>
              <w:suppressLineNumbers/>
              <w:rPr>
                <w:rFonts w:hint="eastAsia"/>
                <w:sz w:val="22"/>
                <w:szCs w:val="22"/>
              </w:rPr>
            </w:pPr>
            <w:r>
              <w:rPr>
                <w:rFonts w:ascii="Calibri" w:hAnsi="Calibri"/>
                <w:b/>
                <w:bCs/>
                <w:sz w:val="22"/>
                <w:szCs w:val="22"/>
              </w:rPr>
              <w:t>Auteurs /</w:t>
            </w:r>
          </w:p>
          <w:p w:rsidR="0026005B" w:rsidRDefault="00000000">
            <w:pPr>
              <w:pStyle w:val="Contenudetableau"/>
              <w:widowControl w:val="0"/>
              <w:suppressLineNumbers/>
              <w:rPr>
                <w:rFonts w:hint="eastAsia"/>
                <w:sz w:val="22"/>
                <w:szCs w:val="22"/>
              </w:rPr>
            </w:pPr>
            <w:r>
              <w:rPr>
                <w:rFonts w:ascii="Calibri" w:hAnsi="Calibri"/>
                <w:b/>
                <w:bCs/>
                <w:sz w:val="22"/>
                <w:szCs w:val="22"/>
              </w:rPr>
              <w:t>Authors</w:t>
            </w:r>
          </w:p>
        </w:tc>
        <w:tc>
          <w:tcPr>
            <w:tcW w:w="6457" w:type="dxa"/>
            <w:tcBorders>
              <w:left w:val="single" w:sz="4" w:space="0" w:color="000000"/>
              <w:bottom w:val="single" w:sz="4" w:space="0" w:color="000000"/>
              <w:right w:val="single" w:sz="4" w:space="0" w:color="000000"/>
            </w:tcBorders>
          </w:tcPr>
          <w:p w:rsidR="0026005B" w:rsidRDefault="00000000">
            <w:pPr>
              <w:pStyle w:val="Contenudetableau"/>
              <w:widowControl w:val="0"/>
              <w:suppressLineNumbers/>
              <w:rPr>
                <w:rFonts w:hint="eastAsia"/>
                <w:sz w:val="22"/>
                <w:szCs w:val="22"/>
              </w:rPr>
            </w:pPr>
            <w:r>
              <w:rPr>
                <w:rFonts w:ascii="Calibri" w:hAnsi="Calibri"/>
                <w:sz w:val="22"/>
                <w:szCs w:val="22"/>
              </w:rPr>
              <w:t>Alain Carbonneau &amp; Hernan Ojeda</w:t>
            </w:r>
          </w:p>
        </w:tc>
      </w:tr>
      <w:tr w:rsidR="0026005B">
        <w:tc>
          <w:tcPr>
            <w:tcW w:w="3382" w:type="dxa"/>
            <w:tcBorders>
              <w:left w:val="single" w:sz="4" w:space="0" w:color="000000"/>
              <w:bottom w:val="single" w:sz="4" w:space="0" w:color="000000"/>
            </w:tcBorders>
          </w:tcPr>
          <w:p w:rsidR="0026005B" w:rsidRDefault="00000000">
            <w:pPr>
              <w:pStyle w:val="Contenudetableau"/>
              <w:widowControl w:val="0"/>
              <w:suppressLineNumbers/>
              <w:rPr>
                <w:rFonts w:hint="eastAsia"/>
                <w:sz w:val="22"/>
                <w:szCs w:val="22"/>
              </w:rPr>
            </w:pPr>
            <w:r>
              <w:rPr>
                <w:rFonts w:ascii="Calibri" w:hAnsi="Calibri"/>
                <w:b/>
                <w:bCs/>
                <w:sz w:val="22"/>
                <w:szCs w:val="22"/>
              </w:rPr>
              <w:t>Email de correspondance /</w:t>
            </w:r>
          </w:p>
          <w:p w:rsidR="0026005B" w:rsidRDefault="00000000">
            <w:pPr>
              <w:pStyle w:val="Contenudetableau"/>
              <w:widowControl w:val="0"/>
              <w:suppressLineNumbers/>
              <w:rPr>
                <w:rFonts w:hint="eastAsia"/>
                <w:sz w:val="22"/>
                <w:szCs w:val="22"/>
              </w:rPr>
            </w:pPr>
            <w:r>
              <w:rPr>
                <w:rFonts w:ascii="Calibri" w:hAnsi="Calibri"/>
                <w:b/>
                <w:bCs/>
                <w:sz w:val="22"/>
                <w:szCs w:val="22"/>
              </w:rPr>
              <w:t>Correspondance email</w:t>
            </w:r>
          </w:p>
        </w:tc>
        <w:tc>
          <w:tcPr>
            <w:tcW w:w="6457" w:type="dxa"/>
            <w:tcBorders>
              <w:left w:val="single" w:sz="4" w:space="0" w:color="000000"/>
              <w:bottom w:val="single" w:sz="4" w:space="0" w:color="000000"/>
              <w:right w:val="single" w:sz="4" w:space="0" w:color="000000"/>
            </w:tcBorders>
          </w:tcPr>
          <w:p w:rsidR="0026005B" w:rsidRDefault="00000000">
            <w:pPr>
              <w:pStyle w:val="Contenudetableau"/>
              <w:widowControl w:val="0"/>
              <w:suppressLineNumbers/>
              <w:rPr>
                <w:rFonts w:hint="eastAsia"/>
                <w:sz w:val="22"/>
                <w:szCs w:val="22"/>
              </w:rPr>
            </w:pPr>
            <w:r>
              <w:rPr>
                <w:rFonts w:ascii="Calibri" w:hAnsi="Calibri"/>
                <w:sz w:val="22"/>
                <w:szCs w:val="22"/>
              </w:rPr>
              <w:t>ma2.carbonneau3@orange.fr</w:t>
            </w:r>
          </w:p>
        </w:tc>
      </w:tr>
      <w:tr w:rsidR="0026005B">
        <w:tc>
          <w:tcPr>
            <w:tcW w:w="3382" w:type="dxa"/>
            <w:tcBorders>
              <w:left w:val="single" w:sz="4" w:space="0" w:color="000000"/>
              <w:bottom w:val="single" w:sz="4" w:space="0" w:color="000000"/>
            </w:tcBorders>
          </w:tcPr>
          <w:p w:rsidR="0026005B" w:rsidRDefault="00000000">
            <w:pPr>
              <w:pStyle w:val="Contenudetableau"/>
              <w:widowControl w:val="0"/>
              <w:suppressLineNumbers/>
              <w:rPr>
                <w:rFonts w:hint="eastAsia"/>
                <w:sz w:val="22"/>
                <w:szCs w:val="22"/>
              </w:rPr>
            </w:pPr>
            <w:r>
              <w:rPr>
                <w:rFonts w:ascii="Calibri" w:hAnsi="Calibri"/>
                <w:b/>
                <w:bCs/>
                <w:sz w:val="22"/>
                <w:szCs w:val="22"/>
              </w:rPr>
              <w:t>Publications de référence + lien /</w:t>
            </w:r>
          </w:p>
          <w:p w:rsidR="0026005B" w:rsidRDefault="00000000">
            <w:pPr>
              <w:pStyle w:val="Contenudetableau"/>
              <w:widowControl w:val="0"/>
              <w:suppressLineNumbers/>
              <w:rPr>
                <w:rFonts w:hint="eastAsia"/>
                <w:sz w:val="22"/>
                <w:szCs w:val="22"/>
              </w:rPr>
            </w:pPr>
            <w:r>
              <w:rPr>
                <w:rFonts w:ascii="Calibri" w:hAnsi="Calibri"/>
                <w:b/>
                <w:bCs/>
                <w:sz w:val="22"/>
                <w:szCs w:val="22"/>
              </w:rPr>
              <w:t>Reference publications + link</w:t>
            </w:r>
          </w:p>
        </w:tc>
        <w:tc>
          <w:tcPr>
            <w:tcW w:w="6457" w:type="dxa"/>
            <w:tcBorders>
              <w:left w:val="single" w:sz="4" w:space="0" w:color="000000"/>
              <w:bottom w:val="single" w:sz="4" w:space="0" w:color="000000"/>
              <w:right w:val="single" w:sz="4" w:space="0" w:color="000000"/>
            </w:tcBorders>
          </w:tcPr>
          <w:p w:rsidR="0026005B" w:rsidRDefault="00000000">
            <w:pPr>
              <w:widowControl w:val="0"/>
              <w:jc w:val="both"/>
              <w:rPr>
                <w:rFonts w:hint="eastAsia"/>
                <w:sz w:val="22"/>
                <w:szCs w:val="22"/>
              </w:rPr>
            </w:pPr>
            <w:r>
              <w:rPr>
                <w:rFonts w:ascii="Calibri" w:hAnsi="Calibri"/>
                <w:sz w:val="22"/>
                <w:szCs w:val="22"/>
              </w:rPr>
              <w:t xml:space="preserve">CARBONNEAU A., OJEDA H., SAMSON A., PACOS J., JOLIVOT A., HEYWANG M., 2006. Chaîne méthodologique d’analyse de la qualité : exemple du bilan vitivinicole des essais de conduite de la Syrah en terroir sec à l’Unité Expérimentale de Pech Rouge. </w:t>
            </w:r>
            <w:r>
              <w:rPr>
                <w:rFonts w:ascii="Calibri" w:hAnsi="Calibri"/>
                <w:i/>
                <w:iCs/>
                <w:sz w:val="22"/>
                <w:szCs w:val="22"/>
                <w:lang w:val="en-GB"/>
              </w:rPr>
              <w:t xml:space="preserve">CR GESCO 14, Progrès Agricole et </w:t>
            </w:r>
            <w:r>
              <w:rPr>
                <w:rFonts w:ascii="Calibri" w:hAnsi="Calibri"/>
                <w:i/>
                <w:iCs/>
                <w:sz w:val="22"/>
                <w:szCs w:val="22"/>
              </w:rPr>
              <w:t>Viticole</w:t>
            </w:r>
            <w:r>
              <w:rPr>
                <w:rFonts w:ascii="Calibri" w:hAnsi="Calibri"/>
                <w:sz w:val="22"/>
                <w:szCs w:val="22"/>
              </w:rPr>
              <w:t>,</w:t>
            </w:r>
            <w:r>
              <w:rPr>
                <w:rFonts w:ascii="Calibri" w:hAnsi="Calibri"/>
                <w:b/>
                <w:bCs/>
                <w:sz w:val="22"/>
                <w:szCs w:val="22"/>
              </w:rPr>
              <w:t xml:space="preserve"> </w:t>
            </w:r>
            <w:r>
              <w:rPr>
                <w:rFonts w:ascii="Calibri" w:hAnsi="Calibri"/>
                <w:sz w:val="22"/>
                <w:szCs w:val="22"/>
              </w:rPr>
              <w:t>123 (15-16), 291-301.</w:t>
            </w:r>
          </w:p>
          <w:p w:rsidR="0026005B" w:rsidRDefault="00000000">
            <w:pPr>
              <w:widowControl w:val="0"/>
              <w:jc w:val="both"/>
              <w:rPr>
                <w:rFonts w:hint="eastAsia"/>
                <w:sz w:val="22"/>
                <w:szCs w:val="22"/>
              </w:rPr>
            </w:pPr>
            <w:r>
              <w:rPr>
                <w:rFonts w:ascii="Calibri" w:hAnsi="Calibri"/>
                <w:sz w:val="22"/>
                <w:szCs w:val="22"/>
              </w:rPr>
              <w:t>+ IVES website</w:t>
            </w:r>
          </w:p>
          <w:p w:rsidR="0026005B" w:rsidRDefault="00000000">
            <w:pPr>
              <w:pStyle w:val="Contenudetableau"/>
              <w:widowControl w:val="0"/>
              <w:suppressLineNumbers/>
              <w:rPr>
                <w:rFonts w:ascii="Calibri" w:hAnsi="Calibri"/>
                <w:sz w:val="22"/>
                <w:szCs w:val="22"/>
              </w:rPr>
            </w:pPr>
            <w:r>
              <w:rPr>
                <w:rFonts w:ascii="Calibri" w:hAnsi="Calibri" w:cstheme="minorHAnsi"/>
                <w:sz w:val="22"/>
                <w:szCs w:val="22"/>
              </w:rPr>
              <w:t>CARBONNEAU A., ESCUDIER J.-L., 2024. De l’</w:t>
            </w:r>
            <w:r>
              <w:rPr>
                <w:rFonts w:ascii="Calibri" w:hAnsi="Calibri"/>
                <w:sz w:val="22"/>
                <w:szCs w:val="22"/>
              </w:rPr>
              <w:t>Œ</w:t>
            </w:r>
            <w:r>
              <w:rPr>
                <w:rFonts w:ascii="Calibri" w:hAnsi="Calibri" w:cstheme="minorHAnsi"/>
                <w:sz w:val="22"/>
                <w:szCs w:val="22"/>
              </w:rPr>
              <w:t xml:space="preserve">nologie à la Viticulture. </w:t>
            </w:r>
            <w:r>
              <w:rPr>
                <w:rFonts w:ascii="Calibri" w:hAnsi="Calibri" w:cstheme="minorHAnsi"/>
                <w:i/>
                <w:iCs/>
                <w:sz w:val="22"/>
                <w:szCs w:val="22"/>
              </w:rPr>
              <w:t>Ed.</w:t>
            </w:r>
            <w:r>
              <w:rPr>
                <w:rFonts w:ascii="Calibri" w:hAnsi="Calibri" w:cstheme="minorHAnsi"/>
                <w:sz w:val="22"/>
                <w:szCs w:val="22"/>
              </w:rPr>
              <w:t xml:space="preserve"> </w:t>
            </w:r>
            <w:r>
              <w:rPr>
                <w:rFonts w:ascii="Calibri" w:hAnsi="Calibri" w:cstheme="minorHAnsi"/>
                <w:i/>
                <w:iCs/>
                <w:sz w:val="22"/>
                <w:szCs w:val="22"/>
              </w:rPr>
              <w:t>QUAE</w:t>
            </w:r>
            <w:r>
              <w:rPr>
                <w:rFonts w:ascii="Calibri" w:hAnsi="Calibri" w:cstheme="minorHAnsi"/>
                <w:sz w:val="22"/>
                <w:szCs w:val="22"/>
              </w:rPr>
              <w:t>. 3</w:t>
            </w:r>
            <w:r>
              <w:rPr>
                <w:rFonts w:ascii="Calibri" w:hAnsi="Calibri" w:cstheme="minorHAnsi"/>
                <w:sz w:val="22"/>
                <w:szCs w:val="22"/>
                <w:vertAlign w:val="superscript"/>
              </w:rPr>
              <w:t>ème</w:t>
            </w:r>
            <w:r>
              <w:rPr>
                <w:rFonts w:ascii="Calibri" w:hAnsi="Calibri" w:cstheme="minorHAnsi"/>
                <w:sz w:val="22"/>
                <w:szCs w:val="22"/>
              </w:rPr>
              <w:t xml:space="preserve"> édition augmentée. 335p.</w:t>
            </w:r>
          </w:p>
        </w:tc>
      </w:tr>
      <w:tr w:rsidR="0026005B">
        <w:tc>
          <w:tcPr>
            <w:tcW w:w="3382" w:type="dxa"/>
            <w:tcBorders>
              <w:left w:val="single" w:sz="4" w:space="0" w:color="000000"/>
              <w:bottom w:val="single" w:sz="4" w:space="0" w:color="000000"/>
            </w:tcBorders>
          </w:tcPr>
          <w:p w:rsidR="0026005B" w:rsidRDefault="00000000">
            <w:pPr>
              <w:pStyle w:val="Contenudetableau"/>
              <w:widowControl w:val="0"/>
              <w:suppressLineNumbers/>
              <w:rPr>
                <w:rFonts w:hint="eastAsia"/>
                <w:sz w:val="22"/>
                <w:szCs w:val="22"/>
              </w:rPr>
            </w:pPr>
            <w:r>
              <w:rPr>
                <w:rFonts w:ascii="Calibri" w:hAnsi="Calibri"/>
                <w:b/>
                <w:bCs/>
                <w:sz w:val="22"/>
                <w:szCs w:val="22"/>
              </w:rPr>
              <w:t>Résumé du conseil technique /</w:t>
            </w:r>
          </w:p>
          <w:p w:rsidR="0026005B" w:rsidRDefault="00000000">
            <w:pPr>
              <w:pStyle w:val="Contenudetableau"/>
              <w:widowControl w:val="0"/>
              <w:suppressLineNumbers/>
              <w:rPr>
                <w:rFonts w:hint="eastAsia"/>
                <w:sz w:val="22"/>
                <w:szCs w:val="22"/>
              </w:rPr>
            </w:pPr>
            <w:r>
              <w:rPr>
                <w:rFonts w:ascii="Calibri" w:hAnsi="Calibri"/>
                <w:b/>
                <w:bCs/>
                <w:sz w:val="22"/>
                <w:szCs w:val="22"/>
              </w:rPr>
              <w:t>Summary of technical advise</w:t>
            </w:r>
          </w:p>
          <w:p w:rsidR="0026005B" w:rsidRDefault="0026005B">
            <w:pPr>
              <w:pStyle w:val="Contenudetableau"/>
              <w:widowControl w:val="0"/>
              <w:suppressLineNumbers/>
              <w:rPr>
                <w:rFonts w:hint="eastAsia"/>
                <w:sz w:val="22"/>
                <w:szCs w:val="22"/>
              </w:rPr>
            </w:pPr>
          </w:p>
          <w:p w:rsidR="0026005B" w:rsidRDefault="0026005B">
            <w:pPr>
              <w:pStyle w:val="Contenudetableau"/>
              <w:widowControl w:val="0"/>
              <w:suppressLineNumbers/>
              <w:rPr>
                <w:rFonts w:hint="eastAsia"/>
                <w:sz w:val="22"/>
                <w:szCs w:val="22"/>
              </w:rPr>
            </w:pPr>
          </w:p>
        </w:tc>
        <w:tc>
          <w:tcPr>
            <w:tcW w:w="6457" w:type="dxa"/>
            <w:tcBorders>
              <w:left w:val="single" w:sz="4" w:space="0" w:color="000000"/>
              <w:bottom w:val="single" w:sz="4" w:space="0" w:color="000000"/>
              <w:right w:val="single" w:sz="4" w:space="0" w:color="000000"/>
            </w:tcBorders>
          </w:tcPr>
          <w:p w:rsidR="0026005B" w:rsidRDefault="00000000">
            <w:pPr>
              <w:pStyle w:val="Contenudetableau"/>
              <w:widowControl w:val="0"/>
              <w:suppressLineNumbers/>
              <w:rPr>
                <w:rFonts w:hint="eastAsia"/>
                <w:sz w:val="22"/>
                <w:szCs w:val="22"/>
              </w:rPr>
            </w:pPr>
            <w:r>
              <w:rPr>
                <w:rFonts w:ascii="Calibri" w:hAnsi="Calibri"/>
                <w:sz w:val="22"/>
                <w:szCs w:val="22"/>
              </w:rPr>
              <w:t xml:space="preserve">La conduite en </w:t>
            </w:r>
            <w:r>
              <w:rPr>
                <w:rFonts w:ascii="Calibri" w:hAnsi="Calibri"/>
                <w:i/>
                <w:iCs/>
                <w:sz w:val="22"/>
                <w:szCs w:val="22"/>
              </w:rPr>
              <w:t>Lyre à 3000 ceps/ha</w:t>
            </w:r>
            <w:r>
              <w:rPr>
                <w:rFonts w:ascii="Calibri" w:hAnsi="Calibri"/>
                <w:sz w:val="22"/>
                <w:szCs w:val="22"/>
              </w:rPr>
              <w:t xml:space="preserve"> améliore l’état hydrique en année sèche (2003) grâce à un enracinement plus puissant, par rapport au témoin régional en Espalier à moyenne densité. La Surface Foliaire Exposée (SFE) élevée au printemps favorise la croissance des racines, et leur puissance comme celle du tronc est accrue par la faible densité. Lorsque la sécheresse progresse en été, SFE peut être réduite mais jamais faible avec une couche de feuilles à l’ombre. Le raisin doit avoir une exposition optimale : ni surexposition, ni entassement, ce qui est facilité par l’inclinaison du feuillage. </w:t>
            </w:r>
            <w:r>
              <w:rPr>
                <w:rFonts w:ascii="Calibri" w:hAnsi="Calibri"/>
                <w:i/>
                <w:iCs/>
                <w:sz w:val="22"/>
                <w:szCs w:val="22"/>
              </w:rPr>
              <w:t xml:space="preserve">La conduite en </w:t>
            </w:r>
            <w:r>
              <w:rPr>
                <w:rFonts w:ascii="Calibri" w:hAnsi="Calibri"/>
                <w:b/>
                <w:bCs/>
                <w:i/>
                <w:iCs/>
                <w:sz w:val="22"/>
                <w:szCs w:val="22"/>
              </w:rPr>
              <w:t>Lyre</w:t>
            </w:r>
            <w:r>
              <w:rPr>
                <w:rFonts w:ascii="Calibri" w:hAnsi="Calibri"/>
                <w:i/>
                <w:iCs/>
                <w:sz w:val="22"/>
                <w:szCs w:val="22"/>
              </w:rPr>
              <w:t xml:space="preserve"> est donc recommandable en situation de </w:t>
            </w:r>
            <w:r>
              <w:rPr>
                <w:rFonts w:ascii="Calibri" w:hAnsi="Calibri"/>
                <w:b/>
                <w:bCs/>
                <w:i/>
                <w:iCs/>
                <w:sz w:val="22"/>
                <w:szCs w:val="22"/>
              </w:rPr>
              <w:t>sécheresse</w:t>
            </w:r>
            <w:r>
              <w:rPr>
                <w:rFonts w:ascii="Calibri" w:hAnsi="Calibri"/>
                <w:i/>
                <w:iCs/>
                <w:sz w:val="22"/>
                <w:szCs w:val="22"/>
              </w:rPr>
              <w:t xml:space="preserve"> et pas seulement en situation de </w:t>
            </w:r>
            <w:r>
              <w:rPr>
                <w:rFonts w:ascii="Calibri" w:hAnsi="Calibri"/>
                <w:b/>
                <w:bCs/>
                <w:i/>
                <w:iCs/>
                <w:sz w:val="22"/>
                <w:szCs w:val="22"/>
              </w:rPr>
              <w:t>vigueur</w:t>
            </w:r>
            <w:r>
              <w:rPr>
                <w:rFonts w:ascii="Calibri" w:hAnsi="Calibri"/>
                <w:i/>
                <w:iCs/>
                <w:sz w:val="22"/>
                <w:szCs w:val="22"/>
              </w:rPr>
              <w:t xml:space="preserve"> élevée</w:t>
            </w:r>
            <w:r>
              <w:rPr>
                <w:rFonts w:ascii="Calibri" w:hAnsi="Calibri"/>
                <w:sz w:val="22"/>
                <w:szCs w:val="22"/>
              </w:rPr>
              <w:t>./</w:t>
            </w:r>
          </w:p>
          <w:p w:rsidR="0026005B" w:rsidRDefault="00000000">
            <w:pPr>
              <w:pStyle w:val="Contenudetableau"/>
              <w:widowControl w:val="0"/>
              <w:suppressLineNumbers/>
              <w:rPr>
                <w:rFonts w:hint="eastAsia"/>
                <w:sz w:val="22"/>
                <w:szCs w:val="22"/>
              </w:rPr>
            </w:pPr>
            <w:r>
              <w:rPr>
                <w:rFonts w:ascii="Calibri" w:hAnsi="Calibri"/>
                <w:sz w:val="22"/>
                <w:szCs w:val="22"/>
              </w:rPr>
              <w:t>The</w:t>
            </w:r>
            <w:r>
              <w:rPr>
                <w:rFonts w:ascii="Calibri" w:hAnsi="Calibri"/>
                <w:i/>
                <w:iCs/>
                <w:sz w:val="22"/>
                <w:szCs w:val="22"/>
              </w:rPr>
              <w:t xml:space="preserve"> Lyre training at 3000 vines/ha </w:t>
            </w:r>
            <w:r>
              <w:rPr>
                <w:rFonts w:ascii="Calibri" w:hAnsi="Calibri"/>
                <w:sz w:val="22"/>
                <w:szCs w:val="22"/>
              </w:rPr>
              <w:t xml:space="preserve">improves the water status under drought year (2003) thanks to a more powerful root development, compared to the regional control Espalier at medium density. High Exposed Leaf Area (ELA) in spring promotes root growth, and root powerful as well as trunk one is enhanced by low planting density. When drought progresses in summer, ELA can be reduced but never low with a layer of leaves in the shade. The grapes must have optimal exposure: neither overexposure nor crowding, which is made easier by foliage leaning. </w:t>
            </w:r>
            <w:r>
              <w:rPr>
                <w:rFonts w:ascii="Calibri" w:hAnsi="Calibri"/>
                <w:i/>
                <w:iCs/>
                <w:sz w:val="22"/>
                <w:szCs w:val="22"/>
              </w:rPr>
              <w:t xml:space="preserve">Therefore the </w:t>
            </w:r>
            <w:r>
              <w:rPr>
                <w:rFonts w:ascii="Calibri" w:hAnsi="Calibri"/>
                <w:b/>
                <w:bCs/>
                <w:i/>
                <w:iCs/>
                <w:sz w:val="22"/>
                <w:szCs w:val="22"/>
              </w:rPr>
              <w:t>Lyre</w:t>
            </w:r>
            <w:r>
              <w:rPr>
                <w:rFonts w:ascii="Calibri" w:hAnsi="Calibri"/>
                <w:i/>
                <w:iCs/>
                <w:sz w:val="22"/>
                <w:szCs w:val="22"/>
              </w:rPr>
              <w:t xml:space="preserve"> training is suitable under</w:t>
            </w:r>
            <w:r>
              <w:rPr>
                <w:rFonts w:ascii="Calibri" w:hAnsi="Calibri"/>
                <w:b/>
                <w:bCs/>
                <w:i/>
                <w:iCs/>
                <w:sz w:val="22"/>
                <w:szCs w:val="22"/>
              </w:rPr>
              <w:t xml:space="preserve"> dry</w:t>
            </w:r>
            <w:r>
              <w:rPr>
                <w:rFonts w:ascii="Calibri" w:hAnsi="Calibri"/>
                <w:i/>
                <w:iCs/>
                <w:sz w:val="22"/>
                <w:szCs w:val="22"/>
              </w:rPr>
              <w:t xml:space="preserve"> conditions and not only under high </w:t>
            </w:r>
            <w:r>
              <w:rPr>
                <w:rFonts w:ascii="Calibri" w:hAnsi="Calibri"/>
                <w:b/>
                <w:bCs/>
                <w:i/>
                <w:iCs/>
                <w:sz w:val="22"/>
                <w:szCs w:val="22"/>
              </w:rPr>
              <w:t>vigor</w:t>
            </w:r>
            <w:r>
              <w:rPr>
                <w:rFonts w:ascii="Calibri" w:hAnsi="Calibri"/>
                <w:i/>
                <w:iCs/>
                <w:sz w:val="22"/>
                <w:szCs w:val="22"/>
              </w:rPr>
              <w:t xml:space="preserve"> ones.</w:t>
            </w:r>
          </w:p>
        </w:tc>
      </w:tr>
      <w:tr w:rsidR="0026005B">
        <w:tc>
          <w:tcPr>
            <w:tcW w:w="3382" w:type="dxa"/>
            <w:tcBorders>
              <w:left w:val="single" w:sz="4" w:space="0" w:color="000000"/>
              <w:bottom w:val="single" w:sz="4" w:space="0" w:color="000000"/>
            </w:tcBorders>
          </w:tcPr>
          <w:p w:rsidR="0026005B" w:rsidRDefault="00000000">
            <w:pPr>
              <w:pStyle w:val="Contenudetableau"/>
              <w:widowControl w:val="0"/>
              <w:suppressLineNumbers/>
              <w:rPr>
                <w:rFonts w:hint="eastAsia"/>
                <w:sz w:val="22"/>
                <w:szCs w:val="22"/>
              </w:rPr>
            </w:pPr>
            <w:r>
              <w:rPr>
                <w:rFonts w:ascii="Calibri" w:hAnsi="Calibri"/>
                <w:b/>
                <w:bCs/>
                <w:sz w:val="22"/>
                <w:szCs w:val="22"/>
              </w:rPr>
              <w:t>Commentaires particuliers /</w:t>
            </w:r>
          </w:p>
          <w:p w:rsidR="0026005B" w:rsidRDefault="00000000">
            <w:pPr>
              <w:pStyle w:val="Contenudetableau"/>
              <w:widowControl w:val="0"/>
              <w:suppressLineNumbers/>
              <w:rPr>
                <w:rFonts w:hint="eastAsia"/>
                <w:sz w:val="22"/>
                <w:szCs w:val="22"/>
              </w:rPr>
            </w:pPr>
            <w:r>
              <w:rPr>
                <w:rFonts w:ascii="Calibri" w:hAnsi="Calibri"/>
                <w:b/>
                <w:bCs/>
                <w:sz w:val="22"/>
                <w:szCs w:val="22"/>
              </w:rPr>
              <w:t>Particular comments</w:t>
            </w:r>
          </w:p>
        </w:tc>
        <w:tc>
          <w:tcPr>
            <w:tcW w:w="6457" w:type="dxa"/>
            <w:tcBorders>
              <w:left w:val="single" w:sz="4" w:space="0" w:color="000000"/>
              <w:bottom w:val="single" w:sz="4" w:space="0" w:color="000000"/>
              <w:right w:val="single" w:sz="4" w:space="0" w:color="000000"/>
            </w:tcBorders>
          </w:tcPr>
          <w:p w:rsidR="0026005B" w:rsidRDefault="00000000">
            <w:pPr>
              <w:pStyle w:val="Contenudetableau"/>
              <w:widowControl w:val="0"/>
              <w:suppressLineNumbers/>
              <w:rPr>
                <w:rFonts w:hint="eastAsia"/>
                <w:sz w:val="22"/>
                <w:szCs w:val="22"/>
              </w:rPr>
            </w:pPr>
            <w:r>
              <w:rPr>
                <w:rFonts w:ascii="Calibri" w:hAnsi="Calibri"/>
                <w:sz w:val="22"/>
                <w:szCs w:val="22"/>
              </w:rPr>
              <w:t xml:space="preserve">La conduite en Lyre </w:t>
            </w:r>
            <w:r>
              <w:rPr>
                <w:rFonts w:ascii="Calibri" w:hAnsi="Calibri"/>
                <w:i/>
                <w:iCs/>
                <w:sz w:val="22"/>
                <w:szCs w:val="22"/>
              </w:rPr>
              <w:t>(détails techniques en référence 2 et contact</w:t>
            </w:r>
            <w:r>
              <w:rPr>
                <w:rFonts w:ascii="Calibri" w:hAnsi="Calibri"/>
                <w:sz w:val="22"/>
                <w:szCs w:val="22"/>
              </w:rPr>
              <w:t xml:space="preserve"> </w:t>
            </w:r>
            <w:r>
              <w:rPr>
                <w:rFonts w:ascii="Calibri" w:hAnsi="Calibri"/>
                <w:i/>
                <w:iCs/>
                <w:sz w:val="22"/>
                <w:szCs w:val="22"/>
              </w:rPr>
              <w:t>auteur)</w:t>
            </w:r>
            <w:r>
              <w:rPr>
                <w:rFonts w:ascii="Calibri" w:hAnsi="Calibri"/>
                <w:sz w:val="22"/>
                <w:szCs w:val="22"/>
              </w:rPr>
              <w:t xml:space="preserve"> assure la typicité – aromatique – des vins dans ce terroir/ The Lyre training</w:t>
            </w:r>
            <w:r>
              <w:rPr>
                <w:rFonts w:ascii="Calibri" w:hAnsi="Calibri"/>
                <w:i/>
                <w:iCs/>
                <w:sz w:val="22"/>
                <w:szCs w:val="22"/>
              </w:rPr>
              <w:t xml:space="preserve"> (technical details in reference 2 and contact author)</w:t>
            </w:r>
            <w:r>
              <w:rPr>
                <w:rFonts w:ascii="Calibri" w:hAnsi="Calibri"/>
                <w:sz w:val="22"/>
                <w:szCs w:val="22"/>
              </w:rPr>
              <w:t xml:space="preserve"> insures the – aromatic – typicallity of the wines in this terroir.</w:t>
            </w:r>
          </w:p>
        </w:tc>
      </w:tr>
    </w:tbl>
    <w:p w:rsidR="0026005B" w:rsidRDefault="0026005B">
      <w:pPr>
        <w:rPr>
          <w:rFonts w:hint="eastAsia"/>
        </w:rPr>
      </w:pPr>
    </w:p>
    <w:sectPr w:rsidR="0026005B">
      <w:pgSz w:w="11906" w:h="16838"/>
      <w:pgMar w:top="1134" w:right="1134" w:bottom="1134" w:left="1134" w:header="0" w:footer="0" w:gutter="0"/>
      <w:cols w:space="720"/>
      <w:formProt w:val="0"/>
      <w:docGrid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defaultTabStop w:val="709"/>
  <w:autoHyphenation/>
  <w:characterSpacingControl w:val="doNotCompress"/>
  <w:compat>
    <w:useFELayout/>
    <w:compatSetting w:name="compatibilityMode" w:uri="http://schemas.microsoft.com/office/word" w:val="12"/>
    <w:compatSetting w:name="useWord2013TrackBottomHyphenation" w:uri="http://schemas.microsoft.com/office/word" w:val="1"/>
  </w:compat>
  <w:rsids>
    <w:rsidRoot w:val="0026005B"/>
    <w:rsid w:val="00214F2E"/>
    <w:rsid w:val="0026005B"/>
    <w:rsid w:val="00D67D4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1B2DBA48-91C4-7549-8A3C-EE6DADA7A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kern w:val="2"/>
        <w:sz w:val="24"/>
        <w:szCs w:val="24"/>
        <w:lang w:val="fr-F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uiPriority w:val="10"/>
    <w:qFormat/>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rPr>
      <w:lang/>
    </w:rPr>
  </w:style>
  <w:style w:type="paragraph" w:styleId="NormalWeb">
    <w:name w:val="Normal (Web)"/>
    <w:basedOn w:val="Normal"/>
    <w:qFormat/>
    <w:pPr>
      <w:spacing w:beforeAutospacing="1" w:afterAutospacing="1"/>
    </w:pPr>
    <w:rPr>
      <w:rFonts w:ascii="Times New Roman" w:eastAsia="Times New Roman" w:hAnsi="Times New Roman" w:cs="Times New Roman"/>
      <w:lang w:eastAsia="it-IT"/>
    </w:rPr>
  </w:style>
  <w:style w:type="paragraph" w:customStyle="1" w:styleId="Contenudetableau">
    <w:name w:val="Contenu de tableau"/>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754</Words>
  <Characters>4008</Characters>
  <Application>Microsoft Office Word</Application>
  <DocSecurity>0</DocSecurity>
  <Lines>127</Lines>
  <Paragraphs>80</Paragraphs>
  <ScaleCrop>false</ScaleCrop>
  <HeadingPairs>
    <vt:vector size="2" baseType="variant">
      <vt:variant>
        <vt:lpstr>Titre</vt:lpstr>
      </vt:variant>
      <vt:variant>
        <vt:i4>1</vt:i4>
      </vt:variant>
    </vt:vector>
  </HeadingPairs>
  <TitlesOfParts>
    <vt:vector size="1" baseType="lpstr">
      <vt:lpstr>Launching the GiESCO guide</vt:lpstr>
    </vt:vector>
  </TitlesOfParts>
  <Manager/>
  <Company>IVES Conference Series</Company>
  <LinksUpToDate>false</LinksUpToDate>
  <CharactersWithSpaces>4702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Launching the GiESCO guide</dc:title>
  <dc:subject/>
  <dc:creator>Alain Carbonneau</dc:creator>
  <cp:keywords>IVES, GiESCO 2025</cp:keywords>
  <dc:description/>
  <cp:lastModifiedBy>IVES - Nicolas</cp:lastModifiedBy>
  <cp:revision>11</cp:revision>
  <dcterms:created xsi:type="dcterms:W3CDTF">2025-09-09T14:39:00Z</dcterms:created>
  <dcterms:modified xsi:type="dcterms:W3CDTF">2025-09-09T14:40:00Z</dcterms:modified>
  <cp:category/>
  <dc:language>fr-FR</dc:language>
</cp:coreProperties>
</file>